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6F821709" w:rsidR="000A44DE" w:rsidRPr="00ED270C" w:rsidRDefault="000A44DE" w:rsidP="008F0BCD">
      <w:pPr>
        <w:tabs>
          <w:tab w:val="center" w:pos="4536"/>
          <w:tab w:val="right" w:pos="9356"/>
          <w:tab w:val="right" w:pos="9639"/>
        </w:tabs>
        <w:spacing w:after="0"/>
        <w:rPr>
          <w:rFonts w:ascii="Arial" w:eastAsia="Arial" w:hAnsi="Arial" w:cs="Arial"/>
          <w:b/>
          <w:bCs/>
          <w:sz w:val="24"/>
          <w:szCs w:val="24"/>
        </w:rPr>
      </w:pPr>
      <w:r w:rsidRPr="00ED270C">
        <w:rPr>
          <w:rFonts w:ascii="Arial" w:eastAsia="Arial" w:hAnsi="Arial" w:cs="Arial"/>
          <w:b/>
          <w:bCs/>
          <w:sz w:val="24"/>
          <w:szCs w:val="24"/>
        </w:rPr>
        <w:t xml:space="preserve">3GPP TSG RAN WG1 Meeting </w:t>
      </w:r>
      <w:r w:rsidR="00FF5973">
        <w:rPr>
          <w:rFonts w:ascii="Arial" w:eastAsia="Arial" w:hAnsi="Arial" w:cs="Arial"/>
          <w:b/>
          <w:bCs/>
          <w:sz w:val="24"/>
          <w:szCs w:val="24"/>
        </w:rPr>
        <w:t>#96</w:t>
      </w:r>
      <w:r w:rsidR="00FC3811">
        <w:rPr>
          <w:rFonts w:ascii="Arial" w:eastAsia="Arial" w:hAnsi="Arial" w:cs="Arial"/>
          <w:b/>
          <w:bCs/>
          <w:sz w:val="24"/>
          <w:szCs w:val="24"/>
        </w:rPr>
        <w:t>bis</w:t>
      </w:r>
      <w:r w:rsidRPr="00ED270C">
        <w:rPr>
          <w:rFonts w:ascii="Arial" w:eastAsia="Arial" w:hAnsi="Arial" w:cs="Arial"/>
          <w:b/>
          <w:bCs/>
          <w:sz w:val="24"/>
          <w:szCs w:val="24"/>
        </w:rPr>
        <w:t xml:space="preserve">               </w:t>
      </w:r>
      <w:r>
        <w:rPr>
          <w:rFonts w:ascii="Arial" w:hAnsi="Arial" w:cs="Arial"/>
          <w:b/>
          <w:bCs/>
          <w:sz w:val="24"/>
        </w:rPr>
        <w:tab/>
      </w:r>
      <w:r w:rsidR="00280424" w:rsidRPr="00280424">
        <w:rPr>
          <w:rFonts w:ascii="Arial" w:hAnsi="Arial" w:cs="Arial"/>
          <w:b/>
          <w:bCs/>
          <w:sz w:val="24"/>
        </w:rPr>
        <w:t>R1-1904194</w:t>
      </w:r>
    </w:p>
    <w:p w14:paraId="12CDA6F9" w14:textId="75BE7628" w:rsidR="00C7260E" w:rsidRPr="000A44DE" w:rsidRDefault="00FC3811" w:rsidP="00CA26CE">
      <w:pPr>
        <w:pStyle w:val="Header"/>
        <w:rPr>
          <w:bCs/>
          <w:noProof w:val="0"/>
          <w:sz w:val="24"/>
          <w:lang w:eastAsia="ja-JP"/>
        </w:rPr>
      </w:pPr>
      <w:r>
        <w:rPr>
          <w:rFonts w:cs="Arial"/>
          <w:bCs/>
          <w:sz w:val="24"/>
        </w:rPr>
        <w:t>Xi</w:t>
      </w:r>
      <w:r w:rsidR="002D401C">
        <w:rPr>
          <w:rFonts w:cs="Arial"/>
          <w:bCs/>
          <w:sz w:val="24"/>
        </w:rPr>
        <w:t>’</w:t>
      </w:r>
      <w:r>
        <w:rPr>
          <w:rFonts w:cs="Arial"/>
          <w:bCs/>
          <w:sz w:val="24"/>
        </w:rPr>
        <w:t>an</w:t>
      </w:r>
      <w:r w:rsidR="001D59A6">
        <w:rPr>
          <w:rFonts w:cs="Arial"/>
          <w:bCs/>
          <w:sz w:val="24"/>
        </w:rPr>
        <w:t xml:space="preserve">, </w:t>
      </w:r>
      <w:r>
        <w:rPr>
          <w:rFonts w:cs="Arial"/>
          <w:bCs/>
          <w:sz w:val="24"/>
        </w:rPr>
        <w:t>China</w:t>
      </w:r>
      <w:r w:rsidR="001D59A6">
        <w:rPr>
          <w:rFonts w:cs="Arial"/>
          <w:bCs/>
          <w:sz w:val="24"/>
        </w:rPr>
        <w:t xml:space="preserve">, </w:t>
      </w:r>
      <w:r>
        <w:rPr>
          <w:rFonts w:cs="Arial"/>
          <w:bCs/>
          <w:sz w:val="24"/>
        </w:rPr>
        <w:t>April</w:t>
      </w:r>
      <w:r w:rsidR="001D59A6">
        <w:rPr>
          <w:rFonts w:cs="Arial"/>
          <w:bCs/>
          <w:sz w:val="24"/>
        </w:rPr>
        <w:t xml:space="preserve"> </w:t>
      </w:r>
      <w:r w:rsidR="002D401C">
        <w:rPr>
          <w:rFonts w:cs="Arial"/>
          <w:bCs/>
          <w:sz w:val="24"/>
        </w:rPr>
        <w:t>8</w:t>
      </w:r>
      <w:r w:rsidR="001D59A6" w:rsidRPr="00F12A9A">
        <w:rPr>
          <w:rFonts w:cs="Arial"/>
          <w:bCs/>
          <w:sz w:val="24"/>
          <w:vertAlign w:val="superscript"/>
        </w:rPr>
        <w:t>th</w:t>
      </w:r>
      <w:r w:rsidR="00F12A9A">
        <w:rPr>
          <w:rFonts w:cs="Arial"/>
          <w:bCs/>
          <w:sz w:val="24"/>
        </w:rPr>
        <w:t xml:space="preserve"> </w:t>
      </w:r>
      <w:r w:rsidR="00FF5973" w:rsidRPr="00FF5973">
        <w:rPr>
          <w:rFonts w:cs="Arial"/>
          <w:bCs/>
          <w:sz w:val="24"/>
        </w:rPr>
        <w:t xml:space="preserve">– </w:t>
      </w:r>
      <w:r>
        <w:rPr>
          <w:rFonts w:cs="Arial"/>
          <w:bCs/>
          <w:sz w:val="24"/>
        </w:rPr>
        <w:t>12</w:t>
      </w:r>
      <w:r>
        <w:rPr>
          <w:rFonts w:cs="Arial"/>
          <w:bCs/>
          <w:sz w:val="24"/>
          <w:vertAlign w:val="superscript"/>
        </w:rPr>
        <w:t>th</w:t>
      </w:r>
      <w:r w:rsidR="00FF5973" w:rsidRPr="00FF5973">
        <w:rPr>
          <w:rFonts w:cs="Arial"/>
          <w:bCs/>
          <w:sz w:val="24"/>
        </w:rPr>
        <w:t>, 2019</w:t>
      </w:r>
    </w:p>
    <w:p w14:paraId="74C79995" w14:textId="77777777" w:rsidR="00FF5973" w:rsidRPr="001D59A6" w:rsidRDefault="00FF5973">
      <w:pPr>
        <w:pStyle w:val="CRCoverPage"/>
        <w:rPr>
          <w:b/>
          <w:bCs/>
          <w:sz w:val="24"/>
          <w:szCs w:val="24"/>
          <w:lang w:val="en-US"/>
        </w:rPr>
      </w:pPr>
    </w:p>
    <w:p w14:paraId="08AC4AD5" w14:textId="1EBDDCA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F76410" w:rsidRDefault="00EE7FA7" w:rsidP="00F76410">
      <w:pPr>
        <w:pStyle w:val="Heading1"/>
      </w:pPr>
      <w:r w:rsidRPr="0016316A">
        <w:t>Introduction</w:t>
      </w:r>
    </w:p>
    <w:p w14:paraId="67506707" w14:textId="54E99C34" w:rsidR="00F76410" w:rsidRPr="00ED270C"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5E7FE72F" w14:textId="039CADCE" w:rsidR="00E765C3" w:rsidRDefault="00CC36D2" w:rsidP="00A77398">
      <w:pPr>
        <w:jc w:val="both"/>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w:t>
      </w:r>
      <w:r w:rsidR="00211030">
        <w:rPr>
          <w:lang w:val="en-US" w:eastAsia="fi-FI"/>
        </w:rPr>
        <w:t>specify changes to NR enabling operation</w:t>
      </w:r>
      <w:r w:rsidR="00F76410" w:rsidRPr="00ED270C">
        <w:rPr>
          <w:lang w:val="en-US" w:eastAsia="fi-FI"/>
        </w:rPr>
        <w:t xml:space="preserve"> </w:t>
      </w:r>
      <w:r w:rsidR="00211030">
        <w:rPr>
          <w:lang w:val="en-US" w:eastAsia="fi-FI"/>
        </w:rPr>
        <w:t>in</w:t>
      </w:r>
      <w:r w:rsidR="00F76410" w:rsidRPr="00ED270C">
        <w:rPr>
          <w:lang w:val="en-US" w:eastAsia="fi-FI"/>
        </w:rPr>
        <w:t xml:space="preserve"> unlicensed bands</w:t>
      </w:r>
      <w:r w:rsidR="00211030">
        <w:rPr>
          <w:lang w:val="en-US" w:eastAsia="fi-FI"/>
        </w:rPr>
        <w:t>/</w:t>
      </w:r>
      <w:r w:rsidR="00F76410" w:rsidRPr="00ED270C">
        <w:rPr>
          <w:lang w:val="en-US" w:eastAsia="fi-FI"/>
        </w:rPr>
        <w:t xml:space="preserve">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051616" w:rsidRPr="00ED270C">
        <w:rPr>
          <w:lang w:val="en-US" w:eastAsia="fi-FI"/>
        </w:rPr>
        <w:t>issues</w:t>
      </w:r>
      <w:r w:rsidR="00211030">
        <w:rPr>
          <w:lang w:val="en-US" w:eastAsia="fi-FI"/>
        </w:rPr>
        <w:t>/changes</w:t>
      </w:r>
      <w:r w:rsidR="00051616" w:rsidRPr="00ED270C">
        <w:rPr>
          <w:lang w:val="en-US" w:eastAsia="fi-FI"/>
        </w:rPr>
        <w:t xml:space="preserve"> related to </w:t>
      </w:r>
      <w:r w:rsidR="00E765C3">
        <w:rPr>
          <w:lang w:val="en-US" w:eastAsia="fi-FI"/>
        </w:rPr>
        <w:t>wideband operation</w:t>
      </w:r>
      <w:r w:rsidR="00051616" w:rsidRPr="00ED270C">
        <w:rPr>
          <w:lang w:val="en-US" w:eastAsia="fi-FI"/>
        </w:rPr>
        <w:t xml:space="preserve">. </w:t>
      </w:r>
    </w:p>
    <w:p w14:paraId="351974C7" w14:textId="5E90DF02" w:rsidR="00E56D51" w:rsidRDefault="00E765C3" w:rsidP="0048748C">
      <w:r>
        <w:rPr>
          <w:lang w:val="en-US" w:eastAsia="fi-FI"/>
        </w:rPr>
        <w:t xml:space="preserve">Relevant agreements made in </w:t>
      </w:r>
      <w:r w:rsidRPr="00ED270C">
        <w:rPr>
          <w:lang w:val="en-US" w:eastAsia="fi-FI"/>
        </w:rPr>
        <w:t xml:space="preserve">RAN1#92bis </w:t>
      </w:r>
      <w:r w:rsidR="00211030">
        <w:rPr>
          <w:lang w:val="en-US" w:eastAsia="fi-FI"/>
        </w:rPr>
        <w:fldChar w:fldCharType="begin"/>
      </w:r>
      <w:r w:rsidR="00211030">
        <w:rPr>
          <w:lang w:val="en-US" w:eastAsia="fi-FI"/>
        </w:rPr>
        <w:instrText xml:space="preserve"> REF _Ref534191950 \r \h </w:instrText>
      </w:r>
      <w:r w:rsidR="00211030">
        <w:rPr>
          <w:lang w:val="en-US" w:eastAsia="fi-FI"/>
        </w:rPr>
      </w:r>
      <w:r w:rsidR="00211030">
        <w:rPr>
          <w:lang w:val="en-US" w:eastAsia="fi-FI"/>
        </w:rPr>
        <w:fldChar w:fldCharType="separate"/>
      </w:r>
      <w:r w:rsidR="00211030">
        <w:rPr>
          <w:lang w:val="en-US" w:eastAsia="fi-FI"/>
        </w:rPr>
        <w:t>[3]</w:t>
      </w:r>
      <w:r w:rsidR="00211030">
        <w:rPr>
          <w:lang w:val="en-US" w:eastAsia="fi-FI"/>
        </w:rPr>
        <w:fldChar w:fldCharType="end"/>
      </w:r>
      <w:r>
        <w:rPr>
          <w:lang w:val="en-US" w:eastAsia="fi-FI"/>
        </w:rPr>
        <w:t xml:space="preserve">, </w:t>
      </w:r>
      <w:r w:rsidRPr="00ED270C">
        <w:rPr>
          <w:lang w:val="en-US" w:eastAsia="fi-FI"/>
        </w:rPr>
        <w:t xml:space="preserve">RAN1#93 </w:t>
      </w:r>
      <w:r w:rsidR="00211030">
        <w:rPr>
          <w:lang w:val="en-US" w:eastAsia="fi-FI"/>
        </w:rPr>
        <w:fldChar w:fldCharType="begin"/>
      </w:r>
      <w:r w:rsidR="00211030">
        <w:rPr>
          <w:lang w:val="en-US" w:eastAsia="fi-FI"/>
        </w:rPr>
        <w:instrText xml:space="preserve"> REF _Ref534191957 \r \h </w:instrText>
      </w:r>
      <w:r w:rsidR="00211030">
        <w:rPr>
          <w:lang w:val="en-US" w:eastAsia="fi-FI"/>
        </w:rPr>
      </w:r>
      <w:r w:rsidR="00211030">
        <w:rPr>
          <w:lang w:val="en-US" w:eastAsia="fi-FI"/>
        </w:rPr>
        <w:fldChar w:fldCharType="separate"/>
      </w:r>
      <w:r w:rsidR="00211030">
        <w:rPr>
          <w:lang w:val="en-US" w:eastAsia="fi-FI"/>
        </w:rPr>
        <w:t>[4]</w:t>
      </w:r>
      <w:r w:rsidR="00211030">
        <w:rPr>
          <w:lang w:val="en-US" w:eastAsia="fi-FI"/>
        </w:rPr>
        <w:fldChar w:fldCharType="end"/>
      </w:r>
      <w:r w:rsidR="00F8531A">
        <w:rPr>
          <w:lang w:val="en-US" w:eastAsia="fi-FI"/>
        </w:rPr>
        <w:t xml:space="preserve">, </w:t>
      </w:r>
      <w:r w:rsidR="00F8531A">
        <w:t xml:space="preserve">and RAN1#94 </w:t>
      </w:r>
      <w:r w:rsidR="00211030">
        <w:fldChar w:fldCharType="begin"/>
      </w:r>
      <w:r w:rsidR="00211030">
        <w:instrText xml:space="preserve"> REF _Ref534191970 \r \h </w:instrText>
      </w:r>
      <w:r w:rsidR="00211030">
        <w:fldChar w:fldCharType="separate"/>
      </w:r>
      <w:r w:rsidR="00211030">
        <w:t>[5]</w:t>
      </w:r>
      <w:r w:rsidR="00211030">
        <w:fldChar w:fldCharType="end"/>
      </w:r>
      <w:r w:rsidR="00F8531A">
        <w:rPr>
          <w:i/>
        </w:rPr>
        <w:t xml:space="preserve"> </w:t>
      </w:r>
      <w:r w:rsidR="00F8531A">
        <w:t xml:space="preserve">and </w:t>
      </w:r>
      <w:r>
        <w:t>RAN1#94</w:t>
      </w:r>
      <w:r w:rsidR="00F8531A">
        <w:t xml:space="preserve">bis </w:t>
      </w:r>
      <w:r w:rsidR="00211030">
        <w:fldChar w:fldCharType="begin"/>
      </w:r>
      <w:r w:rsidR="00211030">
        <w:instrText xml:space="preserve"> REF _Ref534191975 \r \h </w:instrText>
      </w:r>
      <w:r w:rsidR="00211030">
        <w:fldChar w:fldCharType="separate"/>
      </w:r>
      <w:r w:rsidR="00211030">
        <w:t>[6]</w:t>
      </w:r>
      <w:r w:rsidR="00211030">
        <w:fldChar w:fldCharType="end"/>
      </w:r>
      <w:r w:rsidR="00FF5973">
        <w:t>,</w:t>
      </w:r>
      <w:r w:rsidR="002C28CE">
        <w:t xml:space="preserve"> RAN1#9</w:t>
      </w:r>
      <w:r w:rsidR="00211030">
        <w:t>5</w:t>
      </w:r>
      <w:r w:rsidR="002C28CE">
        <w:t xml:space="preserve"> </w:t>
      </w:r>
      <w:r w:rsidR="00211030">
        <w:rPr>
          <w:highlight w:val="yellow"/>
        </w:rPr>
        <w:fldChar w:fldCharType="begin"/>
      </w:r>
      <w:r w:rsidR="00211030">
        <w:instrText xml:space="preserve"> REF _Ref534191982 \r \h </w:instrText>
      </w:r>
      <w:r w:rsidR="00211030">
        <w:rPr>
          <w:highlight w:val="yellow"/>
        </w:rPr>
      </w:r>
      <w:r w:rsidR="00211030">
        <w:rPr>
          <w:highlight w:val="yellow"/>
        </w:rPr>
        <w:fldChar w:fldCharType="separate"/>
      </w:r>
      <w:r w:rsidR="00211030">
        <w:t>[7]</w:t>
      </w:r>
      <w:r w:rsidR="00211030">
        <w:rPr>
          <w:highlight w:val="yellow"/>
        </w:rPr>
        <w:fldChar w:fldCharType="end"/>
      </w:r>
      <w:r w:rsidR="00211030">
        <w:t xml:space="preserve"> </w:t>
      </w:r>
      <w:r w:rsidR="00A75FC9">
        <w:t>RAN1 AH 1901</w:t>
      </w:r>
      <w:r w:rsidR="00FF5973">
        <w:t xml:space="preserve"> </w:t>
      </w:r>
      <w:r w:rsidR="00A75FC9">
        <w:fldChar w:fldCharType="begin"/>
      </w:r>
      <w:r w:rsidR="00A75FC9">
        <w:instrText xml:space="preserve"> REF _Ref358410 \r \h </w:instrText>
      </w:r>
      <w:r w:rsidR="00A75FC9">
        <w:fldChar w:fldCharType="separate"/>
      </w:r>
      <w:r w:rsidR="00A75FC9">
        <w:t>[8]</w:t>
      </w:r>
      <w:r w:rsidR="00A75FC9">
        <w:fldChar w:fldCharType="end"/>
      </w:r>
      <w:r w:rsidR="00A75FC9">
        <w:t xml:space="preserve"> </w:t>
      </w:r>
      <w:r>
        <w:t>are listed in the Appendix.</w:t>
      </w:r>
    </w:p>
    <w:p w14:paraId="09F6E478" w14:textId="4C14C85F" w:rsidR="008304F2" w:rsidRDefault="008304F2" w:rsidP="008304F2">
      <w:pPr>
        <w:pStyle w:val="Heading1"/>
      </w:pPr>
      <w:r>
        <w:t>Discussion on LS from RAN4</w:t>
      </w:r>
    </w:p>
    <w:p w14:paraId="11835BC2" w14:textId="662CF636" w:rsidR="00E27FAD" w:rsidRDefault="00501A5C" w:rsidP="0048748C">
      <w:r>
        <w:t xml:space="preserve">RAN4 </w:t>
      </w:r>
      <w:r w:rsidR="005E0EE1">
        <w:t>agree</w:t>
      </w:r>
      <w:r>
        <w:t xml:space="preserve"> the following</w:t>
      </w:r>
      <w:r w:rsidR="00B30325">
        <w:t xml:space="preserve"> and send the agreement in </w:t>
      </w:r>
      <w:r w:rsidR="00C33F3A">
        <w:t xml:space="preserve">a </w:t>
      </w:r>
      <w:r w:rsidR="00B30325">
        <w:t xml:space="preserve">LS </w:t>
      </w:r>
      <w:r w:rsidR="00B30325">
        <w:fldChar w:fldCharType="begin"/>
      </w:r>
      <w:r w:rsidR="00B30325">
        <w:instrText xml:space="preserve"> REF _Ref3820892 \r \h </w:instrText>
      </w:r>
      <w:r w:rsidR="00B30325">
        <w:fldChar w:fldCharType="separate"/>
      </w:r>
      <w:r w:rsidR="00B30325">
        <w:t>[9]</w:t>
      </w:r>
      <w:r w:rsidR="00B30325">
        <w:fldChar w:fldCharType="end"/>
      </w:r>
      <w:r>
        <w:t>:</w:t>
      </w:r>
    </w:p>
    <w:tbl>
      <w:tblPr>
        <w:tblStyle w:val="TableGrid"/>
        <w:tblW w:w="0" w:type="auto"/>
        <w:tblLook w:val="04A0" w:firstRow="1" w:lastRow="0" w:firstColumn="1" w:lastColumn="0" w:noHBand="0" w:noVBand="1"/>
      </w:tblPr>
      <w:tblGrid>
        <w:gridCol w:w="9629"/>
      </w:tblGrid>
      <w:tr w:rsidR="00E27FAD" w14:paraId="6747A510" w14:textId="77777777" w:rsidTr="00E27FAD">
        <w:tc>
          <w:tcPr>
            <w:tcW w:w="9629" w:type="dxa"/>
          </w:tcPr>
          <w:p w14:paraId="12CBE8D5" w14:textId="77777777" w:rsidR="00E27FAD" w:rsidRDefault="00E27FAD" w:rsidP="00E27FAD">
            <w:pPr>
              <w:spacing w:after="0"/>
              <w:rPr>
                <w:lang w:eastAsia="x-none"/>
              </w:rPr>
            </w:pPr>
            <w:r>
              <w:rPr>
                <w:highlight w:val="green"/>
                <w:lang w:eastAsia="x-none"/>
              </w:rPr>
              <w:t>Agreement:</w:t>
            </w:r>
          </w:p>
          <w:p w14:paraId="33AFE1B0" w14:textId="77777777" w:rsidR="00E27FAD" w:rsidRDefault="00E27FAD" w:rsidP="00E27FAD">
            <w:pPr>
              <w:numPr>
                <w:ilvl w:val="0"/>
                <w:numId w:val="32"/>
              </w:numPr>
              <w:spacing w:after="0"/>
              <w:rPr>
                <w:lang w:eastAsia="x-none"/>
              </w:rPr>
            </w:pPr>
            <w:r>
              <w:rPr>
                <w:lang w:eastAsia="x-none"/>
              </w:rPr>
              <w:t>It is a common understanding that, we will not use RF filtering for adaption for both the UE and gNB side.</w:t>
            </w:r>
          </w:p>
          <w:p w14:paraId="7D71DA27" w14:textId="77777777" w:rsidR="00E27FAD" w:rsidRPr="007B0BEE" w:rsidRDefault="00E27FAD" w:rsidP="00E27FAD">
            <w:pPr>
              <w:numPr>
                <w:ilvl w:val="0"/>
                <w:numId w:val="32"/>
              </w:numPr>
              <w:spacing w:after="0"/>
              <w:rPr>
                <w:lang w:eastAsia="x-none"/>
              </w:rPr>
            </w:pPr>
            <w:r w:rsidRPr="007B0BEE">
              <w:rPr>
                <w:lang w:eastAsia="x-none"/>
              </w:rPr>
              <w:t xml:space="preserve">RAN4 to study the feasibility of </w:t>
            </w:r>
            <w:r w:rsidRPr="005E0EE1">
              <w:rPr>
                <w:highlight w:val="yellow"/>
                <w:lang w:eastAsia="x-none"/>
              </w:rPr>
              <w:t>changing the baseband filtering between subsequent gNB transmissions</w:t>
            </w:r>
          </w:p>
          <w:p w14:paraId="13CAF35F" w14:textId="77777777" w:rsidR="00E27FAD" w:rsidRPr="007B0BEE" w:rsidRDefault="00E27FAD" w:rsidP="00E27FAD">
            <w:pPr>
              <w:numPr>
                <w:ilvl w:val="1"/>
                <w:numId w:val="32"/>
              </w:numPr>
              <w:spacing w:after="0"/>
              <w:rPr>
                <w:lang w:eastAsia="x-none"/>
              </w:rPr>
            </w:pPr>
            <w:r w:rsidRPr="007B0BEE">
              <w:rPr>
                <w:lang w:eastAsia="x-none"/>
              </w:rPr>
              <w:t>Feasibility will depend on RF leakage and blocking requirements</w:t>
            </w:r>
          </w:p>
          <w:p w14:paraId="6BE737E2" w14:textId="77777777" w:rsidR="00E27FAD" w:rsidRPr="007B0BEE" w:rsidRDefault="00E27FAD" w:rsidP="00E27FAD">
            <w:pPr>
              <w:numPr>
                <w:ilvl w:val="0"/>
                <w:numId w:val="32"/>
              </w:numPr>
              <w:spacing w:after="0"/>
              <w:rPr>
                <w:lang w:eastAsia="x-none"/>
              </w:rPr>
            </w:pPr>
            <w:r w:rsidRPr="007B0BEE">
              <w:rPr>
                <w:lang w:eastAsia="x-none"/>
              </w:rPr>
              <w:t xml:space="preserve">RAN4 to study the feasible durations of changing </w:t>
            </w:r>
            <w:r w:rsidRPr="005E0EE1">
              <w:rPr>
                <w:highlight w:val="yellow"/>
                <w:lang w:eastAsia="x-none"/>
              </w:rPr>
              <w:t>baseband filtering at UE receiver</w:t>
            </w:r>
          </w:p>
          <w:p w14:paraId="2057D808" w14:textId="77777777" w:rsidR="00E27FAD" w:rsidRPr="007B0BEE" w:rsidRDefault="00E27FAD" w:rsidP="00E27FAD">
            <w:pPr>
              <w:numPr>
                <w:ilvl w:val="1"/>
                <w:numId w:val="32"/>
              </w:numPr>
              <w:spacing w:after="0"/>
              <w:rPr>
                <w:lang w:eastAsia="x-none"/>
              </w:rPr>
            </w:pPr>
            <w:r w:rsidRPr="007B0BEE">
              <w:rPr>
                <w:lang w:eastAsia="x-none"/>
              </w:rPr>
              <w:t>Feasibility will depend on RF leakage and blocking requirements</w:t>
            </w:r>
          </w:p>
          <w:p w14:paraId="02F40A9C" w14:textId="17256C96" w:rsidR="00E27FAD" w:rsidRDefault="00E27FAD" w:rsidP="00E27FAD">
            <w:pPr>
              <w:numPr>
                <w:ilvl w:val="0"/>
                <w:numId w:val="32"/>
              </w:numPr>
              <w:spacing w:after="0"/>
            </w:pPr>
            <w:r w:rsidRPr="007B0BEE">
              <w:rPr>
                <w:lang w:eastAsia="x-none"/>
              </w:rPr>
              <w:t>RAN4 to study the need for guard</w:t>
            </w:r>
            <w:r>
              <w:rPr>
                <w:lang w:eastAsia="x-none"/>
              </w:rPr>
              <w:t>-</w:t>
            </w:r>
            <w:r w:rsidRPr="007B0BEE">
              <w:rPr>
                <w:lang w:eastAsia="x-none"/>
              </w:rPr>
              <w:t>bands between LBT sub-bands for wideband carrier operation between the</w:t>
            </w:r>
            <w:r>
              <w:rPr>
                <w:lang w:eastAsia="x-none"/>
              </w:rPr>
              <w:t xml:space="preserve"> </w:t>
            </w:r>
            <w:r w:rsidRPr="007B0BEE">
              <w:rPr>
                <w:lang w:eastAsia="x-none"/>
              </w:rPr>
              <w:t>adjacent LBT sub-bands where CCA passes on all adjacent LBT sub-bands once LBT outcome is known to the UE</w:t>
            </w:r>
          </w:p>
        </w:tc>
      </w:tr>
    </w:tbl>
    <w:p w14:paraId="3B6E9A53" w14:textId="4F1C7362" w:rsidR="008304F2" w:rsidRDefault="008304F2" w:rsidP="0048748C">
      <w:r>
        <w:t xml:space="preserve"> </w:t>
      </w:r>
    </w:p>
    <w:p w14:paraId="33530A69" w14:textId="7775EFF3" w:rsidR="00C33F3A" w:rsidRDefault="00C33F3A" w:rsidP="00501A5C">
      <w:r>
        <w:t xml:space="preserve">Even though study is in RAN4 competence, we would like to share few observations as well in RAN1.   </w:t>
      </w:r>
    </w:p>
    <w:p w14:paraId="0360CBA3" w14:textId="51579BFC" w:rsidR="00C33F3A" w:rsidRPr="005570BC" w:rsidRDefault="00C33F3A" w:rsidP="00C33F3A">
      <w:pPr>
        <w:pStyle w:val="Heading2"/>
        <w:ind w:left="576"/>
        <w:rPr>
          <w:lang w:val="en-US" w:eastAsia="es-ES"/>
        </w:rPr>
      </w:pPr>
      <w:r w:rsidRPr="007A258D">
        <w:t>Dynamic</w:t>
      </w:r>
      <w:r>
        <w:rPr>
          <w:lang w:val="en-US" w:eastAsia="es-ES"/>
        </w:rPr>
        <w:t xml:space="preserve"> adaptation of transmission bandwidth</w:t>
      </w:r>
    </w:p>
    <w:p w14:paraId="007552CD" w14:textId="32BD8C1B" w:rsidR="00501A5C" w:rsidRDefault="00501A5C" w:rsidP="00501A5C">
      <w:r>
        <w:t xml:space="preserve">In Rel-15 filtered OFDMA has been proposed and investigated to supress the OFDMA out-of-band ripples. However, it has been concluded that instead, a pulse shaping can be used to meet the ACLR requirements. </w:t>
      </w:r>
      <w:r w:rsidRPr="007B439F">
        <w:t xml:space="preserve">A pulse shaping is </w:t>
      </w:r>
      <w:r>
        <w:t xml:space="preserve">a </w:t>
      </w:r>
      <w:r w:rsidRPr="007B439F">
        <w:t>form of base-band filtering of OFDMA</w:t>
      </w:r>
      <w:r>
        <w:t>, which is used in NR Rel-15 and LTE LAA at the transmitter.</w:t>
      </w:r>
    </w:p>
    <w:p w14:paraId="2FF63739" w14:textId="36EF6D1C" w:rsidR="00501A5C" w:rsidRPr="007B439F" w:rsidRDefault="00501A5C" w:rsidP="00501A5C">
      <w:pPr>
        <w:rPr>
          <w:i/>
        </w:rPr>
      </w:pPr>
      <w:r w:rsidRPr="00434416">
        <w:rPr>
          <w:b/>
          <w:i/>
        </w:rPr>
        <w:t>Observation</w:t>
      </w:r>
      <w:r w:rsidR="00AB5C76">
        <w:rPr>
          <w:b/>
          <w:i/>
        </w:rPr>
        <w:t xml:space="preserve"> </w:t>
      </w:r>
      <w:r w:rsidRPr="00434416">
        <w:rPr>
          <w:b/>
          <w:i/>
        </w:rPr>
        <w:t>1:</w:t>
      </w:r>
      <w:r w:rsidRPr="007B439F">
        <w:rPr>
          <w:i/>
        </w:rPr>
        <w:t xml:space="preserve"> A pulse shaping</w:t>
      </w:r>
      <w:r>
        <w:rPr>
          <w:i/>
        </w:rPr>
        <w:t xml:space="preserve"> (a form of base-band filtering)</w:t>
      </w:r>
      <w:r w:rsidRPr="007B439F">
        <w:rPr>
          <w:i/>
        </w:rPr>
        <w:t xml:space="preserve"> </w:t>
      </w:r>
      <w:r>
        <w:rPr>
          <w:i/>
        </w:rPr>
        <w:t>at transmitter can be used to</w:t>
      </w:r>
      <w:r w:rsidRPr="007B439F">
        <w:rPr>
          <w:i/>
        </w:rPr>
        <w:t xml:space="preserve"> meet ACLR requirements. </w:t>
      </w:r>
    </w:p>
    <w:p w14:paraId="3A68D114" w14:textId="77777777" w:rsidR="00BB4664" w:rsidRDefault="00501A5C" w:rsidP="00501A5C">
      <w:r>
        <w:t xml:space="preserve">In Figure 1 we show a diagram, of one possible implementation of signal processing at the transmitter for wideband operations. </w:t>
      </w:r>
    </w:p>
    <w:p w14:paraId="13B15AC1" w14:textId="237B40C1" w:rsidR="00501A5C" w:rsidRDefault="00501A5C" w:rsidP="00501A5C">
      <w:r w:rsidRPr="00BB4664">
        <w:rPr>
          <w:b/>
        </w:rPr>
        <w:t>Before COT starts</w:t>
      </w:r>
      <w:r w:rsidR="00BB4664" w:rsidRPr="00BB4664">
        <w:rPr>
          <w:b/>
        </w:rPr>
        <w:t>:</w:t>
      </w:r>
      <w:r>
        <w:t xml:space="preserve"> an initial mini-slot is prepared at the gNB BBU </w:t>
      </w:r>
      <w:r w:rsidRPr="000E4CE1">
        <w:rPr>
          <w:u w:val="single"/>
        </w:rPr>
        <w:t>not scheduling the gaps</w:t>
      </w:r>
      <w:r>
        <w:t xml:space="preserve"> between adjacent channels. The FD signal of each sub-band (S1 </w:t>
      </w:r>
      <w:r w:rsidR="00B30325">
        <w:t>…</w:t>
      </w:r>
      <w:r>
        <w:t xml:space="preserve"> S4) is converted by separate </w:t>
      </w:r>
      <w:proofErr w:type="spellStart"/>
      <w:r>
        <w:t>iFFT</w:t>
      </w:r>
      <w:proofErr w:type="spellEnd"/>
      <w:r>
        <w:t xml:space="preserve"> to create one TD signal per sub-band (</w:t>
      </w:r>
      <w:proofErr w:type="spellStart"/>
      <w:r>
        <w:t>i.e</w:t>
      </w:r>
      <w:proofErr w:type="spellEnd"/>
      <w:r>
        <w:t xml:space="preserve"> T1...T4). </w:t>
      </w:r>
      <w:r w:rsidR="00BB4664">
        <w:t>Note that gNB base-band contending for channel, may perform</w:t>
      </w:r>
      <w:r w:rsidR="00634DE3">
        <w:t xml:space="preserve"> four</w:t>
      </w:r>
      <w:r w:rsidR="00BB4664">
        <w:t xml:space="preserve"> </w:t>
      </w:r>
      <w:proofErr w:type="spellStart"/>
      <w:r w:rsidR="00BB4664">
        <w:t>iFFTs</w:t>
      </w:r>
      <w:proofErr w:type="spellEnd"/>
      <w:r w:rsidR="00BB4664">
        <w:t xml:space="preserve"> in TDM manner.</w:t>
      </w:r>
      <w:r>
        <w:t xml:space="preserve"> Based on LBT outcome, the T1 signals of sub-bands with positive LBT are multiplexed, a pulse-shaping is applied to meet the ACLR requirements and signal is upconverted by single 80MHz DAC. Analog signal transmitted using a single RF chain. This can be performed within 4us</w:t>
      </w:r>
      <w:r w:rsidR="00C33F3A">
        <w:t xml:space="preserve"> after LBT</w:t>
      </w:r>
      <w:r>
        <w:t xml:space="preserve">.  </w:t>
      </w:r>
    </w:p>
    <w:p w14:paraId="15F36350" w14:textId="7356D520" w:rsidR="00501A5C" w:rsidRDefault="00501A5C" w:rsidP="00501A5C">
      <w:r w:rsidRPr="00BB4664">
        <w:rPr>
          <w:b/>
        </w:rPr>
        <w:t>For the consecutive transmission</w:t>
      </w:r>
      <w:r w:rsidR="00BB4664" w:rsidRPr="00BB4664">
        <w:rPr>
          <w:b/>
        </w:rPr>
        <w:t>s</w:t>
      </w:r>
      <w:r w:rsidR="00BB4664">
        <w:t>:</w:t>
      </w:r>
      <w:r>
        <w:t xml:space="preserve"> within the COT, BBU may save power by performing</w:t>
      </w:r>
      <w:r w:rsidR="00261D70">
        <w:t xml:space="preserve"> single</w:t>
      </w:r>
      <w:r>
        <w:t xml:space="preserve"> </w:t>
      </w:r>
      <w:proofErr w:type="spellStart"/>
      <w:r>
        <w:t>iFFT</w:t>
      </w:r>
      <w:proofErr w:type="spellEnd"/>
      <w:r>
        <w:t xml:space="preserve"> for multiple sub-</w:t>
      </w:r>
      <w:r w:rsidR="00261D70">
        <w:t xml:space="preserve">bands with positive LBT </w:t>
      </w:r>
      <w:r>
        <w:t xml:space="preserve">and may schedule </w:t>
      </w:r>
      <w:r w:rsidR="00261D70">
        <w:t>also PRBs</w:t>
      </w:r>
      <w:r>
        <w:t xml:space="preserve"> in guard-bands between adjacent sub-bands.  </w:t>
      </w:r>
    </w:p>
    <w:p w14:paraId="3535B0F1" w14:textId="77777777" w:rsidR="00501A5C" w:rsidRDefault="00501A5C" w:rsidP="00501A5C"/>
    <w:p w14:paraId="67D1EA92" w14:textId="77777777" w:rsidR="00501A5C" w:rsidRDefault="00501A5C" w:rsidP="00501A5C">
      <w:pPr>
        <w:keepNext/>
      </w:pPr>
      <w:r>
        <w:object w:dxaOrig="11611" w:dyaOrig="3816" w14:anchorId="78250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8.4pt" o:ole="">
            <v:imagedata r:id="rId13" o:title=""/>
          </v:shape>
          <o:OLEObject Type="Embed" ProgID="Visio.Drawing.11" ShapeID="_x0000_i1025" DrawAspect="Content" ObjectID="_1615394525" r:id="rId14"/>
        </w:object>
      </w:r>
    </w:p>
    <w:p w14:paraId="7B20E380" w14:textId="77777777" w:rsidR="00501A5C" w:rsidRDefault="00501A5C" w:rsidP="00501A5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of signal processing at the transmitter</w:t>
      </w:r>
    </w:p>
    <w:p w14:paraId="37C4A2C8" w14:textId="77777777" w:rsidR="00501A5C" w:rsidRDefault="00501A5C" w:rsidP="00501A5C"/>
    <w:p w14:paraId="0DA5A11C" w14:textId="3184A9DD" w:rsidR="00501A5C" w:rsidRPr="001E3DB4" w:rsidRDefault="00501A5C" w:rsidP="00501A5C">
      <w:pPr>
        <w:rPr>
          <w:i/>
        </w:rPr>
      </w:pPr>
      <w:r w:rsidRPr="001E3DB4">
        <w:rPr>
          <w:b/>
          <w:i/>
        </w:rPr>
        <w:t>Observation</w:t>
      </w:r>
      <w:r w:rsidR="00AB5C76">
        <w:rPr>
          <w:b/>
          <w:i/>
        </w:rPr>
        <w:t xml:space="preserve"> </w:t>
      </w:r>
      <w:r>
        <w:rPr>
          <w:b/>
          <w:i/>
        </w:rPr>
        <w:t>2</w:t>
      </w:r>
      <w:r w:rsidRPr="001E3DB4">
        <w:rPr>
          <w:b/>
          <w:i/>
        </w:rPr>
        <w:t>:</w:t>
      </w:r>
      <w:r w:rsidRPr="001E3DB4">
        <w:rPr>
          <w:i/>
        </w:rPr>
        <w:t xml:space="preserve"> The adaptation of base-band filtering (pulse shaping) at the transmitter is feasible</w:t>
      </w:r>
      <w:r w:rsidR="00BB4664">
        <w:rPr>
          <w:i/>
        </w:rPr>
        <w:t xml:space="preserve"> (within 4-5us)</w:t>
      </w:r>
      <w:r w:rsidRPr="001E3DB4">
        <w:rPr>
          <w:i/>
        </w:rPr>
        <w:t xml:space="preserve"> given the LBT at the beginning of the COT. </w:t>
      </w:r>
      <w:r>
        <w:rPr>
          <w:i/>
        </w:rPr>
        <w:t>T</w:t>
      </w:r>
      <w:r w:rsidRPr="001E3DB4">
        <w:rPr>
          <w:i/>
        </w:rPr>
        <w:t>ransmissions</w:t>
      </w:r>
      <w:r>
        <w:rPr>
          <w:i/>
        </w:rPr>
        <w:t xml:space="preserve"> within a COT</w:t>
      </w:r>
      <w:r w:rsidRPr="001E3DB4">
        <w:rPr>
          <w:i/>
        </w:rPr>
        <w:t xml:space="preserve"> other than </w:t>
      </w:r>
      <w:r>
        <w:rPr>
          <w:i/>
        </w:rPr>
        <w:t xml:space="preserve">the </w:t>
      </w:r>
      <w:r w:rsidRPr="001E3DB4">
        <w:rPr>
          <w:i/>
        </w:rPr>
        <w:t>initial</w:t>
      </w:r>
      <w:r>
        <w:rPr>
          <w:i/>
        </w:rPr>
        <w:t xml:space="preserve"> transmission </w:t>
      </w:r>
      <w:r w:rsidRPr="001E3DB4">
        <w:rPr>
          <w:i/>
        </w:rPr>
        <w:t xml:space="preserve">may </w:t>
      </w:r>
      <w:r>
        <w:rPr>
          <w:i/>
        </w:rPr>
        <w:t>contain</w:t>
      </w:r>
      <w:r w:rsidRPr="001E3DB4">
        <w:rPr>
          <w:i/>
        </w:rPr>
        <w:t xml:space="preserve"> PDSCH in guard bands between adjacent channels with positive LBT.  </w:t>
      </w:r>
    </w:p>
    <w:p w14:paraId="26226978" w14:textId="77777777" w:rsidR="00501A5C" w:rsidRPr="005570BC" w:rsidRDefault="00501A5C" w:rsidP="00501A5C">
      <w:pPr>
        <w:pStyle w:val="Heading2"/>
        <w:ind w:left="576"/>
        <w:rPr>
          <w:lang w:val="en-US" w:eastAsia="es-ES"/>
        </w:rPr>
      </w:pPr>
      <w:r w:rsidRPr="007A258D">
        <w:t>Dynamic</w:t>
      </w:r>
      <w:r>
        <w:rPr>
          <w:lang w:val="en-US" w:eastAsia="es-ES"/>
        </w:rPr>
        <w:t xml:space="preserve"> adaptation of reception bandwidth</w:t>
      </w:r>
    </w:p>
    <w:p w14:paraId="2B0430CD" w14:textId="2AFCC9B6" w:rsidR="00501A5C" w:rsidRDefault="00501A5C" w:rsidP="00501A5C">
      <w:pPr>
        <w:jc w:val="both"/>
        <w:rPr>
          <w:rFonts w:cs="Arial"/>
          <w:color w:val="000000"/>
        </w:rPr>
      </w:pPr>
      <w:r>
        <w:t>Here discussion should be separate</w:t>
      </w:r>
      <w:r w:rsidR="007B071B">
        <w:t>d</w:t>
      </w:r>
      <w:r>
        <w:t xml:space="preserve"> into two cases</w:t>
      </w:r>
      <w:r w:rsidR="00297359">
        <w:t>:</w:t>
      </w:r>
      <w:r>
        <w:t xml:space="preserve"> </w:t>
      </w:r>
      <w:r w:rsidR="00297359">
        <w:t>o</w:t>
      </w:r>
      <w:r>
        <w:t xml:space="preserve">ne where </w:t>
      </w:r>
      <w:r w:rsidRPr="00DB7D77">
        <w:t>guard-bands between adjacent sub-channel</w:t>
      </w:r>
      <w:r w:rsidR="00297359">
        <w:t>s</w:t>
      </w:r>
      <w:r>
        <w:t xml:space="preserve"> are present and the other when guard-bands are omitted.</w:t>
      </w:r>
    </w:p>
    <w:p w14:paraId="5AD0F92B" w14:textId="3ED3178B" w:rsidR="00501A5C" w:rsidRDefault="00501A5C" w:rsidP="00501A5C">
      <w:pPr>
        <w:jc w:val="both"/>
        <w:rPr>
          <w:rFonts w:cs="Arial"/>
          <w:color w:val="000000"/>
        </w:rPr>
      </w:pPr>
      <w:r w:rsidRPr="00C33F3A">
        <w:rPr>
          <w:rFonts w:cs="Arial"/>
          <w:b/>
          <w:color w:val="000000"/>
        </w:rPr>
        <w:t xml:space="preserve">For the case when </w:t>
      </w:r>
      <w:r w:rsidRPr="00C33F3A">
        <w:rPr>
          <w:b/>
        </w:rPr>
        <w:t>guard-bands between adjacent sub-channel</w:t>
      </w:r>
      <w:r w:rsidR="00297359">
        <w:rPr>
          <w:b/>
        </w:rPr>
        <w:t>s</w:t>
      </w:r>
      <w:r w:rsidRPr="00C33F3A">
        <w:rPr>
          <w:b/>
        </w:rPr>
        <w:t xml:space="preserve"> are present</w:t>
      </w:r>
      <w:r>
        <w:t xml:space="preserve">, </w:t>
      </w:r>
      <w:r>
        <w:rPr>
          <w:rFonts w:cs="Arial"/>
          <w:color w:val="000000"/>
        </w:rPr>
        <w:t xml:space="preserve">Wideband BWP reception challenges are no different to </w:t>
      </w:r>
      <w:r w:rsidRPr="00C72294">
        <w:rPr>
          <w:rFonts w:cs="Arial"/>
          <w:color w:val="000000"/>
        </w:rPr>
        <w:t>LAA DL CA</w:t>
      </w:r>
      <w:r>
        <w:rPr>
          <w:rFonts w:cs="Arial"/>
          <w:color w:val="000000"/>
        </w:rPr>
        <w:t>. For LAA DL CA,</w:t>
      </w:r>
      <w:r w:rsidRPr="00C72294">
        <w:rPr>
          <w:rFonts w:cs="Arial"/>
          <w:color w:val="000000"/>
        </w:rPr>
        <w:t xml:space="preserve"> to our knowledge there are no requirements or test cases specified for this case in RAN4</w:t>
      </w:r>
      <w:r>
        <w:rPr>
          <w:rFonts w:cs="Arial"/>
          <w:color w:val="000000"/>
        </w:rPr>
        <w:t xml:space="preserve"> nor signalling of transmission BW is required to receive</w:t>
      </w:r>
      <w:r w:rsidRPr="00C72294">
        <w:rPr>
          <w:rFonts w:cs="Arial"/>
          <w:color w:val="000000"/>
        </w:rPr>
        <w:t xml:space="preserve">. A UE may implement a single RF or multiple RF. With single RF, a UE may tolerate interference from neighbour sub-band of up to 33dB by LTE requirement, and potentially better Adjacent channel selectivity (ACS) could be achievable (FFS). </w:t>
      </w:r>
      <w:r>
        <w:rPr>
          <w:rFonts w:cs="Arial"/>
          <w:color w:val="000000"/>
        </w:rPr>
        <w:t xml:space="preserve"> </w:t>
      </w:r>
    </w:p>
    <w:p w14:paraId="1DF3D884" w14:textId="371D9F50" w:rsidR="00501A5C" w:rsidRPr="00F5339B" w:rsidRDefault="00501A5C" w:rsidP="00501A5C">
      <w:pPr>
        <w:jc w:val="both"/>
        <w:rPr>
          <w:rFonts w:cs="Arial"/>
          <w:i/>
          <w:color w:val="000000"/>
        </w:rPr>
      </w:pPr>
      <w:r w:rsidRPr="00F5339B">
        <w:rPr>
          <w:rFonts w:cs="Arial"/>
          <w:b/>
          <w:i/>
          <w:color w:val="000000"/>
        </w:rPr>
        <w:t>Observation</w:t>
      </w:r>
      <w:r w:rsidR="00AB5C76">
        <w:rPr>
          <w:rFonts w:cs="Arial"/>
          <w:b/>
          <w:i/>
          <w:color w:val="000000"/>
        </w:rPr>
        <w:t xml:space="preserve"> </w:t>
      </w:r>
      <w:r w:rsidRPr="00F5339B">
        <w:rPr>
          <w:rFonts w:cs="Arial"/>
          <w:b/>
          <w:i/>
          <w:color w:val="000000"/>
        </w:rPr>
        <w:t>3</w:t>
      </w:r>
      <w:r w:rsidRPr="00F5339B">
        <w:rPr>
          <w:rFonts w:cs="Arial"/>
          <w:i/>
          <w:color w:val="000000"/>
        </w:rPr>
        <w:t>: For reception of DL signals having guard-bands between adjacent sub-channel</w:t>
      </w:r>
      <w:r w:rsidR="00297359">
        <w:rPr>
          <w:rFonts w:cs="Arial"/>
          <w:i/>
          <w:color w:val="000000"/>
        </w:rPr>
        <w:t>s</w:t>
      </w:r>
      <w:r w:rsidRPr="00F5339B">
        <w:rPr>
          <w:rFonts w:cs="Arial"/>
          <w:i/>
          <w:color w:val="000000"/>
        </w:rPr>
        <w:t>, the reception challenges</w:t>
      </w:r>
      <w:r>
        <w:rPr>
          <w:rFonts w:cs="Arial"/>
          <w:i/>
          <w:color w:val="000000"/>
        </w:rPr>
        <w:t xml:space="preserve"> for wideband BWP</w:t>
      </w:r>
      <w:r w:rsidRPr="00F5339B">
        <w:rPr>
          <w:rFonts w:cs="Arial"/>
          <w:i/>
          <w:color w:val="000000"/>
        </w:rPr>
        <w:t xml:space="preserve"> are no different to</w:t>
      </w:r>
      <w:r>
        <w:rPr>
          <w:rFonts w:cs="Arial"/>
          <w:i/>
          <w:color w:val="000000"/>
        </w:rPr>
        <w:t xml:space="preserve"> LTE</w:t>
      </w:r>
      <w:r w:rsidRPr="00F5339B">
        <w:rPr>
          <w:rFonts w:cs="Arial"/>
          <w:i/>
          <w:color w:val="000000"/>
        </w:rPr>
        <w:t xml:space="preserve"> LAA CA.</w:t>
      </w:r>
      <w:r>
        <w:rPr>
          <w:rFonts w:cs="Arial"/>
          <w:i/>
          <w:color w:val="000000"/>
        </w:rPr>
        <w:t xml:space="preserve"> </w:t>
      </w:r>
    </w:p>
    <w:p w14:paraId="2EC5F707" w14:textId="2534CD8E" w:rsidR="00501A5C" w:rsidRDefault="00501A5C" w:rsidP="00501A5C">
      <w:pPr>
        <w:jc w:val="both"/>
        <w:rPr>
          <w:rFonts w:cs="Arial"/>
          <w:color w:val="000000"/>
        </w:rPr>
      </w:pPr>
      <w:r w:rsidRPr="004E799D">
        <w:rPr>
          <w:rFonts w:cs="Arial"/>
          <w:b/>
          <w:color w:val="000000"/>
        </w:rPr>
        <w:t xml:space="preserve">For the case when </w:t>
      </w:r>
      <w:r w:rsidRPr="004E799D">
        <w:rPr>
          <w:b/>
        </w:rPr>
        <w:t>guard-bands between adjacent sub-channel are omitted</w:t>
      </w:r>
      <w:r>
        <w:t>,</w:t>
      </w:r>
      <w:r w:rsidRPr="00C72294">
        <w:rPr>
          <w:rFonts w:cs="Arial"/>
          <w:color w:val="000000"/>
        </w:rPr>
        <w:t xml:space="preserve"> </w:t>
      </w:r>
      <w:r w:rsidR="007B071B">
        <w:rPr>
          <w:rFonts w:cs="Arial"/>
          <w:color w:val="000000"/>
        </w:rPr>
        <w:t xml:space="preserve">and single RF operation, </w:t>
      </w:r>
      <w:r w:rsidRPr="00C72294">
        <w:rPr>
          <w:rFonts w:cs="Arial"/>
          <w:color w:val="000000"/>
        </w:rPr>
        <w:t xml:space="preserve">receiving node </w:t>
      </w:r>
      <w:r>
        <w:rPr>
          <w:rFonts w:cs="Arial"/>
          <w:color w:val="000000"/>
        </w:rPr>
        <w:t>may need</w:t>
      </w:r>
      <w:r w:rsidRPr="00C72294">
        <w:rPr>
          <w:rFonts w:cs="Arial"/>
          <w:color w:val="000000"/>
        </w:rPr>
        <w:t xml:space="preserve"> </w:t>
      </w:r>
      <w:r w:rsidR="007B071B">
        <w:rPr>
          <w:rFonts w:cs="Arial"/>
          <w:color w:val="000000"/>
        </w:rPr>
        <w:t xml:space="preserve">to be </w:t>
      </w:r>
      <w:r w:rsidRPr="00C72294">
        <w:rPr>
          <w:rFonts w:cs="Arial"/>
          <w:color w:val="000000"/>
        </w:rPr>
        <w:t xml:space="preserve">informed of the TX bandwidth, </w:t>
      </w:r>
      <w:r>
        <w:rPr>
          <w:rFonts w:cs="Arial"/>
          <w:color w:val="000000"/>
        </w:rPr>
        <w:t xml:space="preserve">otherwise </w:t>
      </w:r>
      <w:r w:rsidRPr="00C72294">
        <w:rPr>
          <w:rFonts w:cs="Arial"/>
          <w:color w:val="000000"/>
        </w:rPr>
        <w:t xml:space="preserve">it will potentially receive a significant amount of in-band interference on the </w:t>
      </w:r>
      <w:r>
        <w:rPr>
          <w:rFonts w:cs="Arial"/>
          <w:color w:val="000000"/>
        </w:rPr>
        <w:t xml:space="preserve">other </w:t>
      </w:r>
      <w:r w:rsidRPr="00C72294">
        <w:rPr>
          <w:rFonts w:cs="Arial"/>
          <w:color w:val="000000"/>
        </w:rPr>
        <w:t xml:space="preserve">sub-bands that the serving </w:t>
      </w:r>
      <w:proofErr w:type="spellStart"/>
      <w:r w:rsidRPr="00C72294">
        <w:rPr>
          <w:rFonts w:cs="Arial"/>
          <w:color w:val="000000"/>
        </w:rPr>
        <w:t>gNodeB</w:t>
      </w:r>
      <w:proofErr w:type="spellEnd"/>
      <w:r w:rsidRPr="00C72294">
        <w:rPr>
          <w:rFonts w:cs="Arial"/>
          <w:color w:val="000000"/>
        </w:rPr>
        <w:t xml:space="preserve"> is not using. This may affect its reception e.g. due to dynamic range of the A/D conversion and AGC, depending on how strong the in-band interference is. </w:t>
      </w:r>
      <w:r>
        <w:rPr>
          <w:rFonts w:cs="Arial"/>
          <w:color w:val="000000"/>
        </w:rPr>
        <w:t xml:space="preserve">The base-band digital adaptation speed should be significantly smaller than Rel-15 BWP switching, because in this case BWP parameters (other than temporal bandwidth) do not change, nor RF retuning is required, as already agreed. </w:t>
      </w:r>
    </w:p>
    <w:p w14:paraId="7BA28E6C" w14:textId="69B1F82C" w:rsidR="00501A5C" w:rsidRDefault="00501A5C" w:rsidP="00501A5C">
      <w:pPr>
        <w:jc w:val="both"/>
        <w:rPr>
          <w:rFonts w:cs="Arial"/>
          <w:i/>
          <w:color w:val="000000"/>
        </w:rPr>
      </w:pPr>
      <w:r w:rsidRPr="00F5339B">
        <w:rPr>
          <w:rFonts w:cs="Arial"/>
          <w:b/>
          <w:i/>
          <w:color w:val="000000"/>
        </w:rPr>
        <w:t>Observation</w:t>
      </w:r>
      <w:r w:rsidR="00AB5C76">
        <w:rPr>
          <w:rFonts w:cs="Arial"/>
          <w:b/>
          <w:i/>
          <w:color w:val="000000"/>
        </w:rPr>
        <w:t xml:space="preserve"> </w:t>
      </w:r>
      <w:r w:rsidRPr="00F5339B">
        <w:rPr>
          <w:rFonts w:cs="Arial"/>
          <w:b/>
          <w:i/>
          <w:color w:val="000000"/>
        </w:rPr>
        <w:t>4</w:t>
      </w:r>
      <w:r w:rsidRPr="00F5339B">
        <w:rPr>
          <w:rFonts w:cs="Arial"/>
          <w:i/>
          <w:color w:val="000000"/>
        </w:rPr>
        <w:t xml:space="preserve">: For reception of DL signals </w:t>
      </w:r>
      <w:r>
        <w:rPr>
          <w:rFonts w:cs="Arial"/>
          <w:i/>
          <w:color w:val="000000"/>
        </w:rPr>
        <w:t>with omitted</w:t>
      </w:r>
      <w:r w:rsidRPr="00F5339B">
        <w:rPr>
          <w:rFonts w:cs="Arial"/>
          <w:i/>
          <w:color w:val="000000"/>
        </w:rPr>
        <w:t xml:space="preserve"> guard-bands between adjacent sub-channel, the base-band digital filter adaptation </w:t>
      </w:r>
      <w:r>
        <w:rPr>
          <w:rFonts w:cs="Arial"/>
          <w:i/>
          <w:color w:val="000000"/>
        </w:rPr>
        <w:t xml:space="preserve">delay </w:t>
      </w:r>
      <w:r w:rsidRPr="00F5339B">
        <w:rPr>
          <w:rFonts w:cs="Arial"/>
          <w:i/>
          <w:color w:val="000000"/>
        </w:rPr>
        <w:t>(if needed) should be significantly shorter than BWP switching.</w:t>
      </w:r>
    </w:p>
    <w:p w14:paraId="0E4E4A2D" w14:textId="4DEB6B9C" w:rsidR="00011A68" w:rsidRDefault="00011A68" w:rsidP="00BF0F3A">
      <w:pPr>
        <w:pStyle w:val="Heading1"/>
      </w:pPr>
      <w:r>
        <w:t>Wideband operation</w:t>
      </w:r>
      <w:r w:rsidR="002C3780">
        <w:t xml:space="preserve"> in DL</w:t>
      </w:r>
    </w:p>
    <w:p w14:paraId="65E35C77" w14:textId="4158A3C6" w:rsidR="008826D5" w:rsidRDefault="008826D5" w:rsidP="007E1286">
      <w:pPr>
        <w:overflowPunct/>
        <w:autoSpaceDE/>
        <w:autoSpaceDN/>
        <w:adjustRightInd/>
        <w:spacing w:after="120"/>
        <w:rPr>
          <w:rFonts w:eastAsia="ヒラギノ角ゴ Pro W3"/>
          <w:kern w:val="24"/>
        </w:rPr>
      </w:pPr>
      <w:r w:rsidRPr="008826D5">
        <w:rPr>
          <w:rFonts w:eastAsia="ヒラギノ角ゴ Pro W3"/>
          <w:kern w:val="24"/>
        </w:rPr>
        <w:t>In RAN1</w:t>
      </w:r>
      <w:r w:rsidR="002C3780">
        <w:rPr>
          <w:rFonts w:eastAsia="ヒラギノ角ゴ Pro W3"/>
          <w:kern w:val="24"/>
        </w:rPr>
        <w:t xml:space="preserve"> AH </w:t>
      </w:r>
      <w:r w:rsidR="00162475">
        <w:rPr>
          <w:rFonts w:eastAsia="ヒラギノ角ゴ Pro W3"/>
          <w:kern w:val="24"/>
        </w:rPr>
        <w:t>1901</w:t>
      </w:r>
      <w:r>
        <w:rPr>
          <w:rFonts w:eastAsia="ヒラギノ角ゴ Pro W3"/>
          <w:kern w:val="24"/>
        </w:rPr>
        <w:t xml:space="preserve">, </w:t>
      </w:r>
      <w:r w:rsidR="00162475">
        <w:rPr>
          <w:rFonts w:eastAsia="ヒラギノ角ゴ Pro W3"/>
          <w:kern w:val="24"/>
        </w:rPr>
        <w:t>O</w:t>
      </w:r>
      <w:r w:rsidR="002C3780">
        <w:rPr>
          <w:rFonts w:eastAsia="ヒラギノ角ゴ Pro W3"/>
          <w:kern w:val="24"/>
        </w:rPr>
        <w:t xml:space="preserve">ption 2 and </w:t>
      </w:r>
      <w:r w:rsidR="00162475">
        <w:rPr>
          <w:rFonts w:eastAsia="ヒラギノ角ゴ Pro W3"/>
          <w:kern w:val="24"/>
        </w:rPr>
        <w:t>O</w:t>
      </w:r>
      <w:r w:rsidR="002C3780">
        <w:rPr>
          <w:rFonts w:eastAsia="ヒラギノ角ゴ Pro W3"/>
          <w:kern w:val="24"/>
        </w:rPr>
        <w:t>ption 3 has been down-selected:</w:t>
      </w:r>
    </w:p>
    <w:tbl>
      <w:tblPr>
        <w:tblStyle w:val="TableGrid"/>
        <w:tblW w:w="0" w:type="auto"/>
        <w:tblLook w:val="04A0" w:firstRow="1" w:lastRow="0" w:firstColumn="1" w:lastColumn="0" w:noHBand="0" w:noVBand="1"/>
      </w:tblPr>
      <w:tblGrid>
        <w:gridCol w:w="9629"/>
      </w:tblGrid>
      <w:tr w:rsidR="00E27FAD" w14:paraId="2BA6FD28" w14:textId="77777777" w:rsidTr="00E27FAD">
        <w:tc>
          <w:tcPr>
            <w:tcW w:w="9629" w:type="dxa"/>
          </w:tcPr>
          <w:p w14:paraId="742EA697" w14:textId="77777777" w:rsidR="00E27FAD" w:rsidRPr="007A2BA0" w:rsidRDefault="00E27FAD" w:rsidP="00E27FAD">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CB9E8C4" w14:textId="77777777" w:rsidR="00E27FAD" w:rsidRPr="007A2BA0" w:rsidRDefault="00E27FAD" w:rsidP="00E27FAD">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43236F0F" w14:textId="77777777" w:rsidR="00E27FAD" w:rsidRPr="007A2BA0" w:rsidRDefault="00E27FAD" w:rsidP="00E27FAD">
            <w:pPr>
              <w:numPr>
                <w:ilvl w:val="1"/>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Multiple BWPs can be configured, single BWP activated, gNB may transmit PDSCH on parts or whole of single active BWP where CCA is successful at gNB (i.e., option 2 and 3 from previous agreement)</w:t>
            </w:r>
          </w:p>
          <w:p w14:paraId="416873B5"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5F2BB7C0" w14:textId="77777777" w:rsidR="00E27FAD" w:rsidRPr="007A2BA0" w:rsidRDefault="00E27FAD" w:rsidP="00E27FAD">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B352827" w14:textId="77777777" w:rsidR="00E27FAD" w:rsidRPr="007A2BA0" w:rsidRDefault="00E27FAD" w:rsidP="00E27FAD">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31522D1F"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3899C6A5"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7E666D3F"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lastRenderedPageBreak/>
              <w:t xml:space="preserve">FFS: Whether/how to indicate </w:t>
            </w:r>
            <w:proofErr w:type="spellStart"/>
            <w:r w:rsidRPr="007A2BA0">
              <w:rPr>
                <w:rFonts w:eastAsia="Batang"/>
                <w:i/>
                <w:sz w:val="18"/>
                <w:szCs w:val="18"/>
                <w:highlight w:val="yellow"/>
                <w:lang w:val="en-US" w:eastAsia="x-none"/>
              </w:rPr>
              <w:t>gNB’s</w:t>
            </w:r>
            <w:proofErr w:type="spellEnd"/>
            <w:r w:rsidRPr="007A2BA0">
              <w:rPr>
                <w:rFonts w:eastAsia="Batang"/>
                <w:i/>
                <w:sz w:val="18"/>
                <w:szCs w:val="18"/>
                <w:highlight w:val="yellow"/>
                <w:lang w:val="en-US" w:eastAsia="x-none"/>
              </w:rPr>
              <w:t xml:space="preserve"> transmitted LBT sub-bands</w:t>
            </w:r>
          </w:p>
          <w:p w14:paraId="3A7A0AC4" w14:textId="77777777" w:rsidR="00E27FAD" w:rsidRPr="007A2BA0" w:rsidRDefault="00E27FAD" w:rsidP="00E27FAD">
            <w:pPr>
              <w:numPr>
                <w:ilvl w:val="2"/>
                <w:numId w:val="19"/>
              </w:numPr>
              <w:overflowPunct/>
              <w:autoSpaceDE/>
              <w:autoSpaceDN/>
              <w:adjustRightInd/>
              <w:spacing w:after="0"/>
              <w:textAlignment w:val="auto"/>
              <w:rPr>
                <w:rFonts w:eastAsia="Batang"/>
                <w:i/>
                <w:sz w:val="18"/>
                <w:szCs w:val="18"/>
                <w:highlight w:val="yellow"/>
                <w:lang w:val="en-US" w:eastAsia="x-none"/>
              </w:rPr>
            </w:pPr>
            <w:r w:rsidRPr="007A2BA0">
              <w:rPr>
                <w:rFonts w:eastAsia="Batang"/>
                <w:i/>
                <w:sz w:val="18"/>
                <w:szCs w:val="18"/>
                <w:highlight w:val="yellow"/>
                <w:lang w:val="en-US" w:eastAsia="x-none"/>
              </w:rPr>
              <w:t>FFS: Enhancements to PDCCH/PDSCH configuration/transmission for the parts of BWP where gNB does not transmit due to CCA failure</w:t>
            </w:r>
          </w:p>
          <w:p w14:paraId="5ED850F7" w14:textId="2A131E8A" w:rsidR="00E27FAD" w:rsidRDefault="00E27FAD" w:rsidP="00E27FAD">
            <w:pPr>
              <w:numPr>
                <w:ilvl w:val="0"/>
                <w:numId w:val="19"/>
              </w:numPr>
              <w:overflowPunct/>
              <w:autoSpaceDE/>
              <w:autoSpaceDN/>
              <w:adjustRightInd/>
              <w:spacing w:after="0"/>
              <w:textAlignment w:val="auto"/>
              <w:rPr>
                <w:rFonts w:eastAsia="ヒラギノ角ゴ Pro W3"/>
                <w:kern w:val="24"/>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tc>
      </w:tr>
    </w:tbl>
    <w:p w14:paraId="008FAB5A" w14:textId="77777777" w:rsidR="00E27FAD" w:rsidRPr="008826D5" w:rsidRDefault="00E27FAD" w:rsidP="007E1286">
      <w:pPr>
        <w:overflowPunct/>
        <w:autoSpaceDE/>
        <w:autoSpaceDN/>
        <w:adjustRightInd/>
        <w:spacing w:after="120"/>
        <w:rPr>
          <w:rFonts w:eastAsia="ヒラギノ角ゴ Pro W3"/>
          <w:kern w:val="24"/>
        </w:rPr>
      </w:pPr>
    </w:p>
    <w:p w14:paraId="23A73889" w14:textId="0EE5AA51" w:rsidR="001D59A6" w:rsidRDefault="00162475" w:rsidP="001D59A6">
      <w:pPr>
        <w:spacing w:after="0"/>
        <w:jc w:val="both"/>
        <w:rPr>
          <w:rFonts w:cs="Arial"/>
          <w:color w:val="000000" w:themeColor="text1"/>
          <w:lang w:val="en-US"/>
        </w:rPr>
      </w:pPr>
      <w:r>
        <w:rPr>
          <w:rFonts w:cs="Arial"/>
          <w:color w:val="000000" w:themeColor="text1"/>
          <w:lang w:val="en-US"/>
        </w:rPr>
        <w:t>However, i</w:t>
      </w:r>
      <w:r w:rsidR="001D59A6">
        <w:rPr>
          <w:rFonts w:cs="Arial"/>
          <w:color w:val="000000" w:themeColor="text1"/>
          <w:lang w:val="en-US"/>
        </w:rPr>
        <w:t>t is still open whether and how to inform Tx BW / temporal BWP consisting of successful LTB sub-bands from gNB to UE, and what enhancements are necessary to PDCCH and PDSCH. In addition,</w:t>
      </w:r>
      <w:r>
        <w:rPr>
          <w:rFonts w:cs="Arial"/>
          <w:color w:val="000000" w:themeColor="text1"/>
          <w:lang w:val="en-US"/>
        </w:rPr>
        <w:t xml:space="preserve"> RAN1 should further discuss</w:t>
      </w:r>
      <w:r w:rsidR="001D59A6">
        <w:rPr>
          <w:rFonts w:cs="Arial"/>
          <w:color w:val="000000" w:themeColor="text1"/>
          <w:lang w:val="en-US"/>
        </w:rPr>
        <w:t xml:space="preserve"> how to arrange the PRB grid of wide-band carrier.  </w:t>
      </w:r>
    </w:p>
    <w:p w14:paraId="51E3358E" w14:textId="77777777" w:rsidR="00D76047" w:rsidRDefault="00D76047" w:rsidP="001D59A6">
      <w:pPr>
        <w:spacing w:after="0"/>
        <w:jc w:val="both"/>
        <w:rPr>
          <w:rFonts w:cs="Arial"/>
          <w:color w:val="000000" w:themeColor="text1"/>
          <w:lang w:val="en-US"/>
        </w:rPr>
      </w:pPr>
    </w:p>
    <w:p w14:paraId="7A393C00" w14:textId="7663CEB4" w:rsidR="00D76047" w:rsidRDefault="00D76047" w:rsidP="001D59A6">
      <w:pPr>
        <w:spacing w:after="0"/>
        <w:jc w:val="both"/>
        <w:rPr>
          <w:rFonts w:cs="Arial"/>
          <w:color w:val="000000" w:themeColor="text1"/>
          <w:lang w:val="en-US"/>
        </w:rPr>
      </w:pPr>
      <w:r>
        <w:rPr>
          <w:rFonts w:cs="Arial"/>
          <w:color w:val="000000" w:themeColor="text1"/>
          <w:lang w:val="en-US"/>
        </w:rPr>
        <w:t xml:space="preserve">With temporal BWP we denote a Tx BW within the configured BWP valid within gNB COT or at least DL portion </w:t>
      </w:r>
      <w:proofErr w:type="spellStart"/>
      <w:r>
        <w:rPr>
          <w:rFonts w:cs="Arial"/>
          <w:color w:val="000000" w:themeColor="text1"/>
          <w:lang w:val="en-US"/>
        </w:rPr>
        <w:t>if</w:t>
      </w:r>
      <w:proofErr w:type="spellEnd"/>
      <w:r>
        <w:rPr>
          <w:rFonts w:cs="Arial"/>
          <w:color w:val="000000" w:themeColor="text1"/>
          <w:lang w:val="en-US"/>
        </w:rPr>
        <w:t xml:space="preserve"> it, </w:t>
      </w:r>
      <w:proofErr w:type="gramStart"/>
      <w:r>
        <w:rPr>
          <w:rFonts w:cs="Arial"/>
          <w:color w:val="000000" w:themeColor="text1"/>
          <w:lang w:val="en-US"/>
        </w:rPr>
        <w:t>this is why</w:t>
      </w:r>
      <w:proofErr w:type="gramEnd"/>
      <w:r>
        <w:rPr>
          <w:rFonts w:cs="Arial"/>
          <w:color w:val="000000" w:themeColor="text1"/>
          <w:lang w:val="en-US"/>
        </w:rPr>
        <w:t xml:space="preserve"> “temporal”. A set of temporal BWPs may comprise set of allowed sub-band combinations within the configure BWP. Figure </w:t>
      </w:r>
      <w:r w:rsidR="00457953">
        <w:rPr>
          <w:rFonts w:cs="Arial"/>
          <w:color w:val="000000" w:themeColor="text1"/>
          <w:lang w:val="en-US"/>
        </w:rPr>
        <w:t>2</w:t>
      </w:r>
      <w:r w:rsidR="00953B46">
        <w:rPr>
          <w:rFonts w:cs="Arial"/>
          <w:color w:val="000000" w:themeColor="text1"/>
          <w:lang w:val="en-US"/>
        </w:rPr>
        <w:t xml:space="preserve"> illustrates a</w:t>
      </w:r>
      <w:r>
        <w:rPr>
          <w:rFonts w:cs="Arial"/>
          <w:color w:val="000000" w:themeColor="text1"/>
          <w:lang w:val="en-US"/>
        </w:rPr>
        <w:t xml:space="preserve"> set of contiguous</w:t>
      </w:r>
      <w:r w:rsidR="00953B46">
        <w:rPr>
          <w:rFonts w:cs="Arial"/>
          <w:color w:val="000000" w:themeColor="text1"/>
          <w:lang w:val="en-US"/>
        </w:rPr>
        <w:t xml:space="preserve"> temporal BWP(n)</w:t>
      </w:r>
      <w:r>
        <w:rPr>
          <w:rFonts w:cs="Arial"/>
          <w:color w:val="000000" w:themeColor="text1"/>
          <w:lang w:val="en-US"/>
        </w:rPr>
        <w:t xml:space="preserve"> within the BWP of 80MHz. The temporal BWPs are ordered with indices </w:t>
      </w:r>
      <w:r w:rsidR="00953B46">
        <w:rPr>
          <w:rFonts w:cs="Arial"/>
          <w:color w:val="000000" w:themeColor="text1"/>
          <w:lang w:val="en-US"/>
        </w:rPr>
        <w:t>n=</w:t>
      </w:r>
      <w:r>
        <w:rPr>
          <w:rFonts w:cs="Arial"/>
          <w:color w:val="000000" w:themeColor="text1"/>
          <w:lang w:val="en-US"/>
        </w:rPr>
        <w:t>0-9.</w:t>
      </w:r>
    </w:p>
    <w:p w14:paraId="47666F15" w14:textId="3FC0486E" w:rsidR="00D76047" w:rsidRDefault="00D76047" w:rsidP="001D59A6">
      <w:pPr>
        <w:spacing w:after="0"/>
        <w:jc w:val="both"/>
        <w:rPr>
          <w:rFonts w:cs="Arial"/>
          <w:color w:val="000000" w:themeColor="text1"/>
          <w:lang w:val="en-US"/>
        </w:rPr>
      </w:pPr>
    </w:p>
    <w:p w14:paraId="4304ABFF" w14:textId="77777777" w:rsidR="00953B46" w:rsidRDefault="00953B46" w:rsidP="00953B46">
      <w:pPr>
        <w:keepNext/>
        <w:spacing w:after="0"/>
        <w:jc w:val="center"/>
      </w:pPr>
      <w:r w:rsidRPr="00CF2DCC">
        <w:rPr>
          <w:noProof/>
        </w:rPr>
        <w:drawing>
          <wp:inline distT="0" distB="0" distL="0" distR="0" wp14:anchorId="6293F071" wp14:editId="607C1489">
            <wp:extent cx="3162300" cy="2298700"/>
            <wp:effectExtent l="0" t="0" r="0" b="635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2300" cy="2298700"/>
                    </a:xfrm>
                    <a:prstGeom prst="rect">
                      <a:avLst/>
                    </a:prstGeom>
                    <a:noFill/>
                    <a:ln>
                      <a:noFill/>
                    </a:ln>
                  </pic:spPr>
                </pic:pic>
              </a:graphicData>
            </a:graphic>
          </wp:inline>
        </w:drawing>
      </w:r>
    </w:p>
    <w:p w14:paraId="4EA76898" w14:textId="417AE811" w:rsidR="00D76047" w:rsidRDefault="00953B46" w:rsidP="00953B46">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457953">
        <w:rPr>
          <w:noProof/>
        </w:rPr>
        <w:t>2</w:t>
      </w:r>
      <w:r>
        <w:fldChar w:fldCharType="end"/>
      </w:r>
      <w:r>
        <w:t xml:space="preserve"> Temporal BWPs within configured BWP of 80MHz</w:t>
      </w:r>
    </w:p>
    <w:p w14:paraId="39304B9D" w14:textId="77777777" w:rsidR="00D76047" w:rsidRPr="007A2BA0" w:rsidRDefault="00D76047" w:rsidP="001D59A6">
      <w:pPr>
        <w:spacing w:after="0"/>
        <w:jc w:val="both"/>
        <w:rPr>
          <w:rFonts w:eastAsia="Batang"/>
          <w:i/>
          <w:sz w:val="18"/>
          <w:szCs w:val="18"/>
          <w:lang w:val="en-US" w:eastAsia="x-none"/>
        </w:rPr>
      </w:pPr>
    </w:p>
    <w:p w14:paraId="6436C444" w14:textId="25A40251" w:rsidR="004E32B9" w:rsidRDefault="004E32B9" w:rsidP="00AE66BC">
      <w:pPr>
        <w:spacing w:after="0"/>
        <w:jc w:val="both"/>
        <w:rPr>
          <w:rFonts w:cs="Arial"/>
          <w:color w:val="000000" w:themeColor="text1"/>
          <w:lang w:val="en-US"/>
        </w:rPr>
      </w:pPr>
    </w:p>
    <w:p w14:paraId="1FF99EFE" w14:textId="092D0278" w:rsidR="004E32B9" w:rsidRDefault="004E32B9" w:rsidP="00E27FAD">
      <w:pPr>
        <w:pStyle w:val="Heading2"/>
        <w:rPr>
          <w:lang w:val="en-US"/>
        </w:rPr>
      </w:pPr>
      <w:r>
        <w:rPr>
          <w:lang w:val="en-US"/>
        </w:rPr>
        <w:t>Temporal BWP indication</w:t>
      </w:r>
    </w:p>
    <w:p w14:paraId="399BB60E" w14:textId="77777777" w:rsidR="004E32B9" w:rsidRDefault="004E32B9" w:rsidP="00AE66BC">
      <w:pPr>
        <w:spacing w:after="0"/>
        <w:jc w:val="both"/>
        <w:rPr>
          <w:rFonts w:cs="Arial"/>
          <w:color w:val="000000" w:themeColor="text1"/>
          <w:lang w:val="en-US"/>
        </w:rPr>
      </w:pPr>
    </w:p>
    <w:p w14:paraId="095D9DAF" w14:textId="24144B5B" w:rsidR="004C0A34" w:rsidRDefault="004661A5" w:rsidP="00AE66BC">
      <w:pPr>
        <w:spacing w:after="0"/>
        <w:jc w:val="both"/>
        <w:rPr>
          <w:rFonts w:cs="Arial"/>
          <w:color w:val="000000" w:themeColor="text1"/>
          <w:lang w:val="en-US"/>
        </w:rPr>
      </w:pPr>
      <w:r>
        <w:rPr>
          <w:rFonts w:cs="Arial"/>
          <w:color w:val="000000" w:themeColor="text1"/>
          <w:lang w:val="en-US"/>
        </w:rPr>
        <w:t>NR-U</w:t>
      </w:r>
      <w:r w:rsidR="001B4D91">
        <w:rPr>
          <w:rFonts w:cs="Arial"/>
          <w:color w:val="000000" w:themeColor="text1"/>
          <w:lang w:val="en-US"/>
        </w:rPr>
        <w:t xml:space="preserve"> UE benefit</w:t>
      </w:r>
      <w:r w:rsidR="00360000">
        <w:rPr>
          <w:rFonts w:cs="Arial"/>
          <w:color w:val="000000" w:themeColor="text1"/>
          <w:lang w:val="en-US"/>
        </w:rPr>
        <w:t>s</w:t>
      </w:r>
      <w:r w:rsidR="001B4D91">
        <w:rPr>
          <w:rFonts w:cs="Arial"/>
          <w:color w:val="000000" w:themeColor="text1"/>
          <w:lang w:val="en-US"/>
        </w:rPr>
        <w:t xml:space="preserve"> </w:t>
      </w:r>
      <w:r w:rsidR="00360000">
        <w:rPr>
          <w:rFonts w:cs="Arial"/>
          <w:color w:val="000000" w:themeColor="text1"/>
          <w:lang w:val="en-US"/>
        </w:rPr>
        <w:t>from knowledge of gNB Tx BW /</w:t>
      </w:r>
      <w:r w:rsidR="00323FA5">
        <w:rPr>
          <w:rFonts w:cs="Arial"/>
          <w:color w:val="000000" w:themeColor="text1"/>
          <w:lang w:val="en-US"/>
        </w:rPr>
        <w:t xml:space="preserve"> </w:t>
      </w:r>
      <w:r w:rsidR="00360000">
        <w:rPr>
          <w:rFonts w:cs="Arial"/>
          <w:color w:val="000000" w:themeColor="text1"/>
          <w:lang w:val="en-US"/>
        </w:rPr>
        <w:t>te</w:t>
      </w:r>
      <w:r w:rsidR="001B4D91">
        <w:rPr>
          <w:rFonts w:cs="Arial"/>
          <w:color w:val="000000" w:themeColor="text1"/>
          <w:lang w:val="en-US"/>
        </w:rPr>
        <w:t xml:space="preserve">mporal BWP for </w:t>
      </w:r>
      <w:r w:rsidR="00360000">
        <w:rPr>
          <w:rFonts w:cs="Arial"/>
          <w:color w:val="000000" w:themeColor="text1"/>
          <w:lang w:val="en-US"/>
        </w:rPr>
        <w:t xml:space="preserve">at least two </w:t>
      </w:r>
      <w:r>
        <w:rPr>
          <w:rFonts w:cs="Arial"/>
          <w:color w:val="000000" w:themeColor="text1"/>
          <w:lang w:val="en-US"/>
        </w:rPr>
        <w:t>following</w:t>
      </w:r>
      <w:r w:rsidR="001B4D91">
        <w:rPr>
          <w:rFonts w:cs="Arial"/>
          <w:color w:val="000000" w:themeColor="text1"/>
          <w:lang w:val="en-US"/>
        </w:rPr>
        <w:t xml:space="preserve"> reasons: (i) UE may adjust its </w:t>
      </w:r>
      <w:r w:rsidR="00360000">
        <w:rPr>
          <w:rFonts w:cs="Arial"/>
          <w:color w:val="000000" w:themeColor="text1"/>
          <w:lang w:val="en-US"/>
        </w:rPr>
        <w:t>digital</w:t>
      </w:r>
      <w:r w:rsidR="001B4D91">
        <w:rPr>
          <w:rFonts w:cs="Arial"/>
          <w:color w:val="000000" w:themeColor="text1"/>
          <w:lang w:val="en-US"/>
        </w:rPr>
        <w:t xml:space="preserve"> </w:t>
      </w:r>
      <w:r w:rsidR="00360000">
        <w:rPr>
          <w:rFonts w:cs="Arial"/>
          <w:color w:val="000000" w:themeColor="text1"/>
          <w:lang w:val="en-US"/>
        </w:rPr>
        <w:t>filtering to cope with out</w:t>
      </w:r>
      <w:r w:rsidR="00281A31">
        <w:rPr>
          <w:rFonts w:cs="Arial"/>
          <w:color w:val="000000" w:themeColor="text1"/>
          <w:lang w:val="en-US"/>
        </w:rPr>
        <w:t>-</w:t>
      </w:r>
      <w:r w:rsidR="00360000">
        <w:rPr>
          <w:rFonts w:cs="Arial"/>
          <w:color w:val="000000" w:themeColor="text1"/>
          <w:lang w:val="en-US"/>
        </w:rPr>
        <w:t>of</w:t>
      </w:r>
      <w:r w:rsidR="00281A31">
        <w:rPr>
          <w:rFonts w:cs="Arial"/>
          <w:color w:val="000000" w:themeColor="text1"/>
          <w:lang w:val="en-US"/>
        </w:rPr>
        <w:t>-</w:t>
      </w:r>
      <w:r w:rsidR="00360000">
        <w:rPr>
          <w:rFonts w:cs="Arial"/>
          <w:color w:val="000000" w:themeColor="text1"/>
          <w:lang w:val="en-US"/>
        </w:rPr>
        <w:t xml:space="preserve">band interference, this improving the </w:t>
      </w:r>
      <w:r>
        <w:rPr>
          <w:rFonts w:cs="Arial"/>
          <w:color w:val="000000" w:themeColor="text1"/>
          <w:lang w:val="en-US"/>
        </w:rPr>
        <w:t xml:space="preserve">link </w:t>
      </w:r>
      <w:r w:rsidR="00360000">
        <w:rPr>
          <w:rFonts w:cs="Arial"/>
          <w:color w:val="000000" w:themeColor="text1"/>
          <w:lang w:val="en-US"/>
        </w:rPr>
        <w:t xml:space="preserve">performance (ii) UE can avoid monitoring of PDCCH candidates in sub-bands outside the temporal BWP, this saving power consumption. </w:t>
      </w:r>
      <w:r>
        <w:rPr>
          <w:rFonts w:cs="Arial"/>
          <w:color w:val="000000" w:themeColor="text1"/>
          <w:lang w:val="en-US"/>
        </w:rPr>
        <w:t>Furthermore, t</w:t>
      </w:r>
      <w:r w:rsidR="00360000">
        <w:rPr>
          <w:rFonts w:cs="Arial"/>
          <w:color w:val="000000" w:themeColor="text1"/>
          <w:lang w:val="en-US"/>
        </w:rPr>
        <w:t xml:space="preserve">hese advantages can be achieved by zero or minimal signaling cost. </w:t>
      </w:r>
    </w:p>
    <w:p w14:paraId="46834493" w14:textId="18679665" w:rsidR="004C0A34" w:rsidRDefault="004C0A34" w:rsidP="00AE66BC">
      <w:pPr>
        <w:spacing w:after="0"/>
        <w:jc w:val="both"/>
        <w:rPr>
          <w:rFonts w:cs="Arial"/>
          <w:color w:val="000000" w:themeColor="text1"/>
          <w:lang w:val="en-US"/>
        </w:rPr>
      </w:pPr>
    </w:p>
    <w:p w14:paraId="6C071123" w14:textId="64CEBA7E" w:rsidR="00DE118C" w:rsidRDefault="004C0A34" w:rsidP="00AE66BC">
      <w:pPr>
        <w:spacing w:after="0"/>
        <w:jc w:val="both"/>
        <w:rPr>
          <w:rFonts w:cs="Arial"/>
          <w:color w:val="000000" w:themeColor="text1"/>
          <w:lang w:val="en-US"/>
        </w:rPr>
      </w:pPr>
      <w:r>
        <w:rPr>
          <w:rFonts w:cs="Arial"/>
          <w:color w:val="000000" w:themeColor="text1"/>
          <w:lang w:val="en-US"/>
        </w:rPr>
        <w:t xml:space="preserve">If it is decided that GC-PDCCH is assumed by UE to be always transmitted at the beginning of the COT, then GC-PDCCH is a clear candidate to carry such </w:t>
      </w:r>
      <w:proofErr w:type="spellStart"/>
      <w:r>
        <w:rPr>
          <w:rFonts w:cs="Arial"/>
          <w:color w:val="000000" w:themeColor="text1"/>
          <w:lang w:val="en-US"/>
        </w:rPr>
        <w:t>signallin</w:t>
      </w:r>
      <w:r w:rsidR="007B071B">
        <w:rPr>
          <w:rFonts w:cs="Arial"/>
          <w:color w:val="000000" w:themeColor="text1"/>
          <w:lang w:val="en-US"/>
        </w:rPr>
        <w:t>g</w:t>
      </w:r>
      <w:proofErr w:type="spellEnd"/>
      <w:r>
        <w:rPr>
          <w:rFonts w:cs="Arial"/>
          <w:color w:val="000000" w:themeColor="text1"/>
          <w:lang w:val="en-US"/>
        </w:rPr>
        <w:t>. I</w:t>
      </w:r>
      <w:r w:rsidR="00DE118C">
        <w:rPr>
          <w:rFonts w:cs="Arial"/>
          <w:color w:val="000000" w:themeColor="text1"/>
          <w:lang w:val="en-US"/>
        </w:rPr>
        <w:t>n RAN1#96 it was proposed to broad</w:t>
      </w:r>
      <w:r>
        <w:rPr>
          <w:rFonts w:cs="Arial"/>
          <w:color w:val="000000" w:themeColor="text1"/>
          <w:lang w:val="en-US"/>
        </w:rPr>
        <w:t>en</w:t>
      </w:r>
      <w:r w:rsidR="00DE118C">
        <w:rPr>
          <w:rFonts w:cs="Arial"/>
          <w:color w:val="000000" w:themeColor="text1"/>
          <w:lang w:val="en-US"/>
        </w:rPr>
        <w:t xml:space="preserve"> the scope of this </w:t>
      </w:r>
      <w:proofErr w:type="spellStart"/>
      <w:r w:rsidR="00DE118C">
        <w:rPr>
          <w:rFonts w:cs="Arial"/>
          <w:color w:val="000000" w:themeColor="text1"/>
          <w:lang w:val="en-US"/>
        </w:rPr>
        <w:t>signallin</w:t>
      </w:r>
      <w:r w:rsidR="007B071B">
        <w:rPr>
          <w:rFonts w:cs="Arial"/>
          <w:color w:val="000000" w:themeColor="text1"/>
          <w:lang w:val="en-US"/>
        </w:rPr>
        <w:t>g</w:t>
      </w:r>
      <w:proofErr w:type="spellEnd"/>
      <w:r w:rsidR="00DE118C">
        <w:rPr>
          <w:rFonts w:cs="Arial"/>
          <w:color w:val="000000" w:themeColor="text1"/>
          <w:lang w:val="en-US"/>
        </w:rPr>
        <w:t xml:space="preserve"> to inter-cell scenari</w:t>
      </w:r>
      <w:r>
        <w:rPr>
          <w:rFonts w:cs="Arial"/>
          <w:color w:val="000000" w:themeColor="text1"/>
          <w:lang w:val="en-US"/>
        </w:rPr>
        <w:t>o. In principle</w:t>
      </w:r>
      <w:r w:rsidR="007B071B">
        <w:rPr>
          <w:rFonts w:cs="Arial"/>
          <w:color w:val="000000" w:themeColor="text1"/>
          <w:lang w:val="en-US"/>
        </w:rPr>
        <w:t>,</w:t>
      </w:r>
      <w:r>
        <w:rPr>
          <w:rFonts w:cs="Arial"/>
          <w:color w:val="000000" w:themeColor="text1"/>
          <w:lang w:val="en-US"/>
        </w:rPr>
        <w:t xml:space="preserve"> GC-PDCCH (SFI) of R15 supports cross-cell signaling. And if specification effort is not large, cross-carrier indication </w:t>
      </w:r>
      <w:r w:rsidR="007B071B">
        <w:rPr>
          <w:rFonts w:cs="Arial"/>
          <w:color w:val="000000" w:themeColor="text1"/>
          <w:lang w:val="en-US"/>
        </w:rPr>
        <w:t xml:space="preserve">of successful LBT sub-bands </w:t>
      </w:r>
      <w:r>
        <w:rPr>
          <w:rFonts w:cs="Arial"/>
          <w:color w:val="000000" w:themeColor="text1"/>
          <w:lang w:val="en-US"/>
        </w:rPr>
        <w:t xml:space="preserve">could be supported.  </w:t>
      </w:r>
      <w:r w:rsidR="00DE118C">
        <w:rPr>
          <w:rFonts w:cs="Arial"/>
          <w:color w:val="000000" w:themeColor="text1"/>
          <w:lang w:val="en-US"/>
        </w:rPr>
        <w:t xml:space="preserve">   </w:t>
      </w:r>
    </w:p>
    <w:p w14:paraId="3137D6FA" w14:textId="463F1361" w:rsidR="004C0A34" w:rsidRDefault="004C0A34" w:rsidP="00AE66BC">
      <w:pPr>
        <w:spacing w:after="0"/>
        <w:jc w:val="both"/>
        <w:rPr>
          <w:rFonts w:cs="Arial"/>
          <w:color w:val="000000" w:themeColor="text1"/>
          <w:lang w:val="en-US"/>
        </w:rPr>
      </w:pPr>
    </w:p>
    <w:p w14:paraId="7CD752EA" w14:textId="21570ABF" w:rsidR="004C0A34" w:rsidRDefault="00C06207" w:rsidP="00AE66BC">
      <w:pPr>
        <w:spacing w:after="0"/>
        <w:jc w:val="both"/>
        <w:rPr>
          <w:rFonts w:cs="Arial"/>
          <w:color w:val="000000" w:themeColor="text1"/>
          <w:lang w:val="en-US"/>
        </w:rPr>
      </w:pPr>
      <w:r>
        <w:rPr>
          <w:rFonts w:cs="Arial"/>
          <w:color w:val="000000" w:themeColor="text1"/>
          <w:lang w:val="en-US"/>
        </w:rPr>
        <w:t>On the other hand, it is not feasible to indicate gNB Tx BWP (as outcome of LBT) in the beginning of the COT between sub-bands</w:t>
      </w:r>
      <w:r w:rsidR="00EA52E8">
        <w:rPr>
          <w:rFonts w:cs="Arial"/>
          <w:color w:val="000000" w:themeColor="text1"/>
          <w:lang w:val="en-US"/>
        </w:rPr>
        <w:t xml:space="preserve"> or carriers</w:t>
      </w:r>
      <w:r>
        <w:rPr>
          <w:rFonts w:cs="Arial"/>
          <w:color w:val="000000" w:themeColor="text1"/>
          <w:lang w:val="en-US"/>
        </w:rPr>
        <w:t>. In this case the gNB would prepare one GC-PDCCH per sub-band and UE would estimate Tx BWP based on how many GC-PDCCH it detected. The corresponding GC-PDCCH DCI field would indicate that this is the fi</w:t>
      </w:r>
      <w:r w:rsidR="00EA52E8">
        <w:rPr>
          <w:rFonts w:cs="Arial"/>
          <w:color w:val="000000" w:themeColor="text1"/>
          <w:lang w:val="en-US"/>
        </w:rPr>
        <w:t>r</w:t>
      </w:r>
      <w:r>
        <w:rPr>
          <w:rFonts w:cs="Arial"/>
          <w:color w:val="000000" w:themeColor="text1"/>
          <w:lang w:val="en-US"/>
        </w:rPr>
        <w:t>st transmission of the COT. In the later GC-PDCCH transmission within the COT a gNB may already indicate which sub-bands</w:t>
      </w:r>
      <w:r w:rsidR="00EA52E8">
        <w:rPr>
          <w:rFonts w:cs="Arial"/>
          <w:color w:val="000000" w:themeColor="text1"/>
          <w:lang w:val="en-US"/>
        </w:rPr>
        <w:t xml:space="preserve"> (in cross sub-band/carrier manner)</w:t>
      </w:r>
      <w:r>
        <w:rPr>
          <w:rFonts w:cs="Arial"/>
          <w:color w:val="000000" w:themeColor="text1"/>
          <w:lang w:val="en-US"/>
        </w:rPr>
        <w:t xml:space="preserve"> are used by the gNB.     </w:t>
      </w:r>
    </w:p>
    <w:p w14:paraId="01C137D0" w14:textId="03F7F213" w:rsidR="00C66652" w:rsidRDefault="00C66652" w:rsidP="00AE66BC">
      <w:pPr>
        <w:spacing w:after="0"/>
        <w:jc w:val="both"/>
        <w:rPr>
          <w:rFonts w:cs="Arial"/>
          <w:b/>
          <w:i/>
          <w:color w:val="000000" w:themeColor="text1"/>
          <w:lang w:val="en-US"/>
        </w:rPr>
      </w:pPr>
    </w:p>
    <w:p w14:paraId="23C14D13" w14:textId="7379BD6A" w:rsidR="00C06207" w:rsidRPr="004E32B9" w:rsidRDefault="00C06207" w:rsidP="00C06207">
      <w:pPr>
        <w:overflowPunct/>
        <w:autoSpaceDE/>
        <w:autoSpaceDN/>
        <w:adjustRightInd/>
        <w:spacing w:before="120" w:after="120"/>
        <w:jc w:val="both"/>
        <w:textAlignment w:val="auto"/>
        <w:rPr>
          <w:i/>
          <w:szCs w:val="22"/>
          <w:lang w:val="en-US" w:eastAsia="ko-KR"/>
        </w:rPr>
      </w:pPr>
      <w:r w:rsidRPr="004E32B9">
        <w:rPr>
          <w:b/>
          <w:i/>
          <w:szCs w:val="22"/>
        </w:rPr>
        <w:t>Proposal</w:t>
      </w:r>
      <w:r w:rsidR="00E27FAD">
        <w:rPr>
          <w:b/>
          <w:i/>
          <w:szCs w:val="22"/>
        </w:rPr>
        <w:t xml:space="preserve"> 1</w:t>
      </w:r>
      <w:r w:rsidRPr="004E32B9">
        <w:rPr>
          <w:b/>
          <w:i/>
          <w:szCs w:val="22"/>
        </w:rPr>
        <w:t>:</w:t>
      </w:r>
      <w:r w:rsidRPr="004E32B9">
        <w:rPr>
          <w:i/>
          <w:szCs w:val="22"/>
        </w:rPr>
        <w:t xml:space="preserve"> Support a mechanism for a UE to indicate the </w:t>
      </w:r>
      <w:proofErr w:type="spellStart"/>
      <w:r w:rsidRPr="004E32B9">
        <w:rPr>
          <w:i/>
          <w:szCs w:val="22"/>
        </w:rPr>
        <w:t>gNB’s</w:t>
      </w:r>
      <w:proofErr w:type="spellEnd"/>
      <w:r w:rsidRPr="004E32B9">
        <w:rPr>
          <w:i/>
          <w:szCs w:val="22"/>
        </w:rPr>
        <w:t xml:space="preserve"> LBT outcome</w:t>
      </w:r>
      <w:r w:rsidR="00501A5C" w:rsidRPr="004E32B9">
        <w:rPr>
          <w:i/>
          <w:szCs w:val="22"/>
        </w:rPr>
        <w:t xml:space="preserve"> within one or more sub-bands in a serving cell for the same or other serving cell. </w:t>
      </w:r>
    </w:p>
    <w:p w14:paraId="62A3DF96" w14:textId="2FD92DAE" w:rsidR="00C06207" w:rsidRPr="004E32B9" w:rsidRDefault="00501A5C" w:rsidP="005E0EE1">
      <w:pPr>
        <w:overflowPunct/>
        <w:autoSpaceDE/>
        <w:autoSpaceDN/>
        <w:adjustRightInd/>
        <w:spacing w:before="120" w:after="120"/>
        <w:jc w:val="both"/>
        <w:textAlignment w:val="auto"/>
        <w:rPr>
          <w:rFonts w:cs="Arial"/>
          <w:b/>
          <w:i/>
          <w:color w:val="000000" w:themeColor="text1"/>
          <w:szCs w:val="22"/>
          <w:lang w:val="en-US"/>
        </w:rPr>
      </w:pPr>
      <w:r w:rsidRPr="004E32B9">
        <w:rPr>
          <w:b/>
          <w:i/>
          <w:szCs w:val="22"/>
        </w:rPr>
        <w:t>Proposal</w:t>
      </w:r>
      <w:r w:rsidR="00E27FAD">
        <w:rPr>
          <w:b/>
          <w:i/>
          <w:szCs w:val="22"/>
        </w:rPr>
        <w:t xml:space="preserve"> </w:t>
      </w:r>
      <w:r w:rsidR="00B30325">
        <w:rPr>
          <w:b/>
          <w:i/>
          <w:szCs w:val="22"/>
        </w:rPr>
        <w:t>2</w:t>
      </w:r>
      <w:r w:rsidRPr="004E32B9">
        <w:rPr>
          <w:b/>
          <w:i/>
          <w:szCs w:val="22"/>
        </w:rPr>
        <w:t xml:space="preserve">: </w:t>
      </w:r>
      <w:r w:rsidR="005E0EE1" w:rsidRPr="004E32B9">
        <w:rPr>
          <w:rFonts w:cs="Arial"/>
          <w:i/>
          <w:color w:val="000000" w:themeColor="text1"/>
          <w:szCs w:val="22"/>
          <w:lang w:val="en-US"/>
        </w:rPr>
        <w:t xml:space="preserve">If it is decided that GC-PDCCH is assumed by UE to be always transmitted at the beginning of the COT, then GC-PDCCH </w:t>
      </w:r>
      <w:r w:rsidR="004E32B9" w:rsidRPr="004E32B9">
        <w:rPr>
          <w:rFonts w:cs="Arial"/>
          <w:i/>
          <w:color w:val="000000" w:themeColor="text1"/>
          <w:szCs w:val="22"/>
          <w:lang w:val="en-US"/>
        </w:rPr>
        <w:t>s</w:t>
      </w:r>
      <w:r w:rsidR="00E27FAD">
        <w:rPr>
          <w:rFonts w:cs="Arial"/>
          <w:i/>
          <w:color w:val="000000" w:themeColor="text1"/>
          <w:szCs w:val="22"/>
          <w:lang w:val="en-US"/>
        </w:rPr>
        <w:t>i</w:t>
      </w:r>
      <w:r w:rsidR="004E32B9" w:rsidRPr="004E32B9">
        <w:rPr>
          <w:rFonts w:cs="Arial"/>
          <w:i/>
          <w:color w:val="000000" w:themeColor="text1"/>
          <w:szCs w:val="22"/>
          <w:lang w:val="en-US"/>
        </w:rPr>
        <w:t>gnals</w:t>
      </w:r>
      <w:r w:rsidR="005E0EE1" w:rsidRPr="004E32B9">
        <w:rPr>
          <w:rFonts w:cs="Arial"/>
          <w:i/>
          <w:color w:val="000000" w:themeColor="text1"/>
          <w:szCs w:val="22"/>
          <w:lang w:val="en-US"/>
        </w:rPr>
        <w:t xml:space="preserve"> </w:t>
      </w:r>
      <w:proofErr w:type="spellStart"/>
      <w:r w:rsidR="005E0EE1" w:rsidRPr="004E32B9">
        <w:rPr>
          <w:i/>
          <w:szCs w:val="22"/>
        </w:rPr>
        <w:t>gNB’s</w:t>
      </w:r>
      <w:proofErr w:type="spellEnd"/>
      <w:r w:rsidR="005E0EE1" w:rsidRPr="004E32B9">
        <w:rPr>
          <w:i/>
          <w:szCs w:val="22"/>
        </w:rPr>
        <w:t xml:space="preserve"> LBT outcome within one or more sub-bands in a serving cell. Consider only signalling </w:t>
      </w:r>
      <w:r w:rsidR="00EA52E8">
        <w:rPr>
          <w:i/>
          <w:szCs w:val="22"/>
        </w:rPr>
        <w:t>mechanisms</w:t>
      </w:r>
      <w:r w:rsidR="004E32B9" w:rsidRPr="004E32B9">
        <w:rPr>
          <w:i/>
          <w:szCs w:val="22"/>
        </w:rPr>
        <w:t xml:space="preserve"> </w:t>
      </w:r>
      <w:r w:rsidR="005E0EE1" w:rsidRPr="004E32B9">
        <w:rPr>
          <w:i/>
          <w:szCs w:val="22"/>
        </w:rPr>
        <w:t xml:space="preserve">that do not require </w:t>
      </w:r>
      <w:r w:rsidR="004E32B9" w:rsidRPr="004E32B9">
        <w:rPr>
          <w:i/>
          <w:szCs w:val="22"/>
        </w:rPr>
        <w:t xml:space="preserve">the gNB to </w:t>
      </w:r>
      <w:r w:rsidR="00E27FAD">
        <w:rPr>
          <w:i/>
          <w:szCs w:val="22"/>
        </w:rPr>
        <w:t>remake</w:t>
      </w:r>
      <w:r w:rsidR="004E32B9" w:rsidRPr="004E32B9">
        <w:rPr>
          <w:i/>
          <w:szCs w:val="22"/>
        </w:rPr>
        <w:t xml:space="preserve"> a GC-PDCCH depending on the LBT outcome.</w:t>
      </w:r>
    </w:p>
    <w:p w14:paraId="5E4C2E62" w14:textId="29A62770" w:rsidR="00D865A7" w:rsidRDefault="00D865A7" w:rsidP="00AE66BC">
      <w:pPr>
        <w:spacing w:after="0"/>
        <w:jc w:val="both"/>
        <w:rPr>
          <w:rFonts w:cs="Arial"/>
          <w:color w:val="000000" w:themeColor="text1"/>
          <w:lang w:val="en-US"/>
        </w:rPr>
      </w:pPr>
    </w:p>
    <w:p w14:paraId="6643BB18" w14:textId="61594035" w:rsidR="004E32B9" w:rsidRPr="004E32B9" w:rsidRDefault="004E32B9" w:rsidP="00E27FAD">
      <w:pPr>
        <w:pStyle w:val="Heading2"/>
        <w:rPr>
          <w:lang w:val="en-US"/>
        </w:rPr>
      </w:pPr>
      <w:r w:rsidRPr="004E32B9">
        <w:rPr>
          <w:lang w:val="en-US"/>
        </w:rPr>
        <w:t>R15 BWP adaptation</w:t>
      </w:r>
    </w:p>
    <w:p w14:paraId="7C16A0F6" w14:textId="37C07AFA" w:rsidR="004E32B9" w:rsidRDefault="004E32B9" w:rsidP="00AE66BC">
      <w:pPr>
        <w:spacing w:after="0"/>
        <w:jc w:val="both"/>
        <w:rPr>
          <w:rFonts w:cs="Arial"/>
          <w:color w:val="000000" w:themeColor="text1"/>
          <w:lang w:val="en-US"/>
        </w:rPr>
      </w:pPr>
    </w:p>
    <w:p w14:paraId="466B4FCA" w14:textId="433B13D3" w:rsidR="002A02B8" w:rsidRDefault="002A02B8" w:rsidP="00AE66BC">
      <w:pPr>
        <w:spacing w:after="0"/>
        <w:jc w:val="both"/>
        <w:rPr>
          <w:rFonts w:cs="Arial"/>
          <w:color w:val="000000" w:themeColor="text1"/>
          <w:lang w:val="en-US"/>
        </w:rPr>
      </w:pPr>
      <w:r>
        <w:rPr>
          <w:rFonts w:cs="Arial"/>
          <w:color w:val="000000" w:themeColor="text1"/>
          <w:lang w:val="en-US"/>
        </w:rPr>
        <w:t>In R15 there are two dynamic mechanisms how a UE may adapt between configured BWPs. The first is DCI fo</w:t>
      </w:r>
      <w:r w:rsidR="009309FB">
        <w:rPr>
          <w:rFonts w:cs="Arial"/>
          <w:color w:val="000000" w:themeColor="text1"/>
          <w:lang w:val="en-US"/>
        </w:rPr>
        <w:t>r</w:t>
      </w:r>
      <w:r>
        <w:rPr>
          <w:rFonts w:cs="Arial"/>
          <w:color w:val="000000" w:themeColor="text1"/>
          <w:lang w:val="en-US"/>
        </w:rPr>
        <w:t xml:space="preserve">mat 0_1 and 1_0 and the second is BWP inactivity timer. </w:t>
      </w:r>
      <w:r w:rsidR="00727AD2">
        <w:rPr>
          <w:rFonts w:cs="Arial"/>
          <w:color w:val="000000" w:themeColor="text1"/>
          <w:lang w:val="en-US"/>
        </w:rPr>
        <w:t>In case of DCI-based switching, the mechanism can be reused, transmitted ACK or PUSCH is a confirmation for the gNB from UE. If UE fails to transmit ACK or PUSCH</w:t>
      </w:r>
      <w:r w:rsidR="00EA52E8">
        <w:rPr>
          <w:rFonts w:cs="Arial"/>
          <w:color w:val="000000" w:themeColor="text1"/>
          <w:lang w:val="en-US"/>
        </w:rPr>
        <w:t xml:space="preserve"> granted by the DCI</w:t>
      </w:r>
      <w:r w:rsidR="00727AD2">
        <w:rPr>
          <w:rFonts w:cs="Arial"/>
          <w:color w:val="000000" w:themeColor="text1"/>
          <w:lang w:val="en-US"/>
        </w:rPr>
        <w:t xml:space="preserve"> due to LBT, a</w:t>
      </w:r>
      <w:r w:rsidR="00EA52E8">
        <w:rPr>
          <w:rFonts w:cs="Arial"/>
          <w:color w:val="000000" w:themeColor="text1"/>
          <w:lang w:val="en-US"/>
        </w:rPr>
        <w:t>nd</w:t>
      </w:r>
      <w:r w:rsidR="00727AD2">
        <w:rPr>
          <w:rFonts w:cs="Arial"/>
          <w:color w:val="000000" w:themeColor="text1"/>
          <w:lang w:val="en-US"/>
        </w:rPr>
        <w:t xml:space="preserve"> gNB</w:t>
      </w:r>
      <w:r w:rsidR="00EA52E8">
        <w:rPr>
          <w:rFonts w:cs="Arial"/>
          <w:color w:val="000000" w:themeColor="text1"/>
          <w:lang w:val="en-US"/>
        </w:rPr>
        <w:t xml:space="preserve"> does not receive the confirmation, gNB</w:t>
      </w:r>
      <w:r w:rsidR="00727AD2">
        <w:rPr>
          <w:rFonts w:cs="Arial"/>
          <w:color w:val="000000" w:themeColor="text1"/>
          <w:lang w:val="en-US"/>
        </w:rPr>
        <w:t xml:space="preserve"> may re-transmit the switching DCI</w:t>
      </w:r>
      <w:r w:rsidR="00EA52E8">
        <w:rPr>
          <w:rFonts w:cs="Arial"/>
          <w:color w:val="000000" w:themeColor="text1"/>
          <w:lang w:val="en-US"/>
        </w:rPr>
        <w:t xml:space="preserve"> again</w:t>
      </w:r>
      <w:r w:rsidR="00727AD2">
        <w:rPr>
          <w:rFonts w:cs="Arial"/>
          <w:color w:val="000000" w:themeColor="text1"/>
          <w:lang w:val="en-US"/>
        </w:rPr>
        <w:t xml:space="preserve">.    </w:t>
      </w:r>
    </w:p>
    <w:p w14:paraId="53C2B3D4" w14:textId="77777777" w:rsidR="002A02B8" w:rsidRDefault="002A02B8" w:rsidP="00AE66BC">
      <w:pPr>
        <w:spacing w:after="0"/>
        <w:jc w:val="both"/>
        <w:rPr>
          <w:rFonts w:cs="Arial"/>
          <w:color w:val="000000" w:themeColor="text1"/>
          <w:lang w:val="en-US"/>
        </w:rPr>
      </w:pPr>
    </w:p>
    <w:p w14:paraId="127937D8" w14:textId="207380A9" w:rsidR="004E32B9" w:rsidRDefault="00727AD2" w:rsidP="00AE66BC">
      <w:pPr>
        <w:spacing w:after="0"/>
        <w:jc w:val="both"/>
        <w:rPr>
          <w:rFonts w:cs="Arial"/>
          <w:color w:val="000000" w:themeColor="text1"/>
          <w:lang w:val="en-US"/>
        </w:rPr>
      </w:pPr>
      <w:r>
        <w:rPr>
          <w:rFonts w:cs="Arial"/>
          <w:color w:val="000000" w:themeColor="text1"/>
          <w:lang w:val="en-US"/>
        </w:rPr>
        <w:t>On the other hand, if inactivity timer is configured by gNB to switch BWP to default BWP there are some challenges.  I</w:t>
      </w:r>
      <w:r w:rsidR="004E32B9" w:rsidRPr="004E32B9">
        <w:rPr>
          <w:rFonts w:cs="Arial"/>
          <w:color w:val="000000" w:themeColor="text1"/>
          <w:lang w:val="en-US"/>
        </w:rPr>
        <w:t xml:space="preserve">n unlicensed spectrum operation there may be periods in time when despite of trying, a gNB cannot access channel (i.e. LBT fails) and cannot send unicast C-RNTI due to the channel being occupied by other nodes (e.g. NR-U, LTE LAA, or </w:t>
      </w:r>
      <w:proofErr w:type="spellStart"/>
      <w:r w:rsidR="004E32B9" w:rsidRPr="004E32B9">
        <w:rPr>
          <w:rFonts w:cs="Arial"/>
          <w:color w:val="000000" w:themeColor="text1"/>
          <w:lang w:val="en-US"/>
        </w:rPr>
        <w:t>WiFi</w:t>
      </w:r>
      <w:proofErr w:type="spellEnd"/>
      <w:r w:rsidR="004E32B9" w:rsidRPr="004E32B9">
        <w:rPr>
          <w:rFonts w:cs="Arial"/>
          <w:color w:val="000000" w:themeColor="text1"/>
          <w:lang w:val="en-US"/>
        </w:rPr>
        <w:t xml:space="preserve">). In other words, on unlicensed spectrum, </w:t>
      </w:r>
      <w:proofErr w:type="spellStart"/>
      <w:r w:rsidR="004E32B9" w:rsidRPr="004E32B9">
        <w:rPr>
          <w:rFonts w:cs="Arial"/>
          <w:color w:val="000000" w:themeColor="text1"/>
          <w:lang w:val="en-US"/>
        </w:rPr>
        <w:t>gNB’s</w:t>
      </w:r>
      <w:proofErr w:type="spellEnd"/>
      <w:r w:rsidR="004E32B9" w:rsidRPr="004E32B9">
        <w:rPr>
          <w:rFonts w:cs="Arial"/>
          <w:color w:val="000000" w:themeColor="text1"/>
          <w:lang w:val="en-US"/>
        </w:rPr>
        <w:t xml:space="preserve"> inactivity may not always imply that there is no data to transmit for a given UE, but rather the gNB may just fail in accessing the channel (i.e. in its LBT operation) and be unable to transmit the data it has. </w:t>
      </w:r>
      <w:proofErr w:type="gramStart"/>
      <w:r w:rsidR="004E32B9" w:rsidRPr="004E32B9">
        <w:rPr>
          <w:rFonts w:cs="Arial"/>
          <w:color w:val="000000" w:themeColor="text1"/>
          <w:lang w:val="en-US"/>
        </w:rPr>
        <w:t>As a consequence</w:t>
      </w:r>
      <w:proofErr w:type="gramEnd"/>
      <w:r w:rsidR="004E32B9" w:rsidRPr="004E32B9">
        <w:rPr>
          <w:rFonts w:cs="Arial"/>
          <w:color w:val="000000" w:themeColor="text1"/>
          <w:lang w:val="en-US"/>
        </w:rPr>
        <w:t>, a UE configured with BWP inactivity timer will switch to a (narrow) default BWP, while instead UE should be ready for wideband reception by listening to wide BWP, observing all sub-bands of wide BWP. This may create undesired BWP switching for the UE, which will worsen the latency and throughput performance accordingly.</w:t>
      </w:r>
      <w:r w:rsidR="002D401C">
        <w:rPr>
          <w:rFonts w:cs="Arial"/>
          <w:color w:val="000000" w:themeColor="text1"/>
          <w:lang w:val="en-US"/>
        </w:rPr>
        <w:t xml:space="preserve"> Therefore, we think that inactivity timer enhancements should be studied to halt the inactivity timer in times when gNB </w:t>
      </w:r>
      <w:r w:rsidR="00B30325">
        <w:rPr>
          <w:rFonts w:cs="Arial"/>
          <w:color w:val="000000" w:themeColor="text1"/>
          <w:lang w:val="en-US"/>
        </w:rPr>
        <w:t>loses</w:t>
      </w:r>
      <w:r w:rsidR="002D401C">
        <w:rPr>
          <w:rFonts w:cs="Arial"/>
          <w:color w:val="000000" w:themeColor="text1"/>
          <w:lang w:val="en-US"/>
        </w:rPr>
        <w:t xml:space="preserve"> access to channel. </w:t>
      </w:r>
    </w:p>
    <w:p w14:paraId="18E43E34" w14:textId="0733208B" w:rsidR="002D401C" w:rsidRDefault="002D401C" w:rsidP="00AE66BC">
      <w:pPr>
        <w:spacing w:after="0"/>
        <w:jc w:val="both"/>
        <w:rPr>
          <w:rFonts w:cs="Arial"/>
          <w:color w:val="000000" w:themeColor="text1"/>
          <w:lang w:val="en-US"/>
        </w:rPr>
      </w:pPr>
    </w:p>
    <w:p w14:paraId="378AA691" w14:textId="5D07FFEF" w:rsidR="002D401C" w:rsidRPr="002D401C" w:rsidRDefault="002D401C" w:rsidP="002D401C">
      <w:pPr>
        <w:spacing w:after="0"/>
        <w:jc w:val="both"/>
        <w:rPr>
          <w:rFonts w:cs="Arial"/>
          <w:b/>
          <w:i/>
          <w:color w:val="000000" w:themeColor="text1"/>
          <w:lang w:val="en-US"/>
        </w:rPr>
      </w:pPr>
      <w:r w:rsidRPr="002D401C">
        <w:rPr>
          <w:rFonts w:cs="Arial"/>
          <w:b/>
          <w:i/>
          <w:color w:val="000000" w:themeColor="text1"/>
          <w:lang w:val="en-US"/>
        </w:rPr>
        <w:t>Proposal</w:t>
      </w:r>
      <w:r w:rsidR="00E27FAD">
        <w:rPr>
          <w:rFonts w:cs="Arial"/>
          <w:b/>
          <w:i/>
          <w:color w:val="000000" w:themeColor="text1"/>
          <w:lang w:val="en-US"/>
        </w:rPr>
        <w:t xml:space="preserve"> 3</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gNB cannot access the channel.</w:t>
      </w:r>
      <w:r w:rsidRPr="002D401C">
        <w:rPr>
          <w:rFonts w:cs="Arial"/>
          <w:b/>
          <w:i/>
          <w:color w:val="000000" w:themeColor="text1"/>
          <w:lang w:val="en-US"/>
        </w:rPr>
        <w:t xml:space="preserve"> </w:t>
      </w:r>
    </w:p>
    <w:p w14:paraId="481F3670" w14:textId="70783968" w:rsidR="004E32B9" w:rsidRDefault="004E32B9" w:rsidP="00AE66BC">
      <w:pPr>
        <w:spacing w:after="0"/>
        <w:jc w:val="both"/>
        <w:rPr>
          <w:rFonts w:cs="Arial"/>
          <w:color w:val="000000" w:themeColor="text1"/>
        </w:rPr>
      </w:pPr>
    </w:p>
    <w:p w14:paraId="1E2745E7" w14:textId="64FEDC43" w:rsidR="00627991" w:rsidRPr="0048748C" w:rsidRDefault="00627991" w:rsidP="00910763">
      <w:pPr>
        <w:pStyle w:val="Heading2"/>
        <w:ind w:left="567"/>
      </w:pPr>
      <w:r w:rsidRPr="0048748C">
        <w:t xml:space="preserve">PDCCH </w:t>
      </w:r>
      <w:r w:rsidR="00DA317A">
        <w:t>structures and reception</w:t>
      </w:r>
    </w:p>
    <w:p w14:paraId="6C5B3434" w14:textId="018C5CC1" w:rsidR="00DA317A" w:rsidRPr="00241568" w:rsidRDefault="00DA317A" w:rsidP="00DA317A">
      <w:pPr>
        <w:widowControl w:val="0"/>
        <w:jc w:val="both"/>
      </w:pPr>
      <w:r w:rsidRPr="00BE09F2">
        <w:t>It was decided in RAN1#92bis that “</w:t>
      </w:r>
      <w:r w:rsidRPr="00BE09F2">
        <w:rPr>
          <w:i/>
        </w:rPr>
        <w:t xml:space="preserve">At least for band where absence of Wi-Fi cannot be guaranteed (e.g. by regulation), LBT can be performed in units of 20 </w:t>
      </w:r>
      <w:proofErr w:type="spellStart"/>
      <w:r w:rsidRPr="00BE09F2">
        <w:rPr>
          <w:i/>
        </w:rPr>
        <w:t>MHz.</w:t>
      </w:r>
      <w:proofErr w:type="spellEnd"/>
      <w:r w:rsidRPr="00241568">
        <w:t xml:space="preserve">”. This indicates that in the case of wideband operation, frequency domain resources may be allocated with the granularity of 20 </w:t>
      </w:r>
      <w:proofErr w:type="spellStart"/>
      <w:r w:rsidRPr="00241568">
        <w:t>MHz.</w:t>
      </w:r>
      <w:proofErr w:type="spellEnd"/>
      <w:r w:rsidRPr="00241568">
        <w:t xml:space="preserve"> </w:t>
      </w:r>
    </w:p>
    <w:p w14:paraId="01EE964C" w14:textId="77777777" w:rsidR="00DA317A" w:rsidRPr="005B4275" w:rsidRDefault="00DA317A" w:rsidP="00AE66BC">
      <w:pPr>
        <w:spacing w:after="0"/>
        <w:jc w:val="both"/>
        <w:rPr>
          <w:color w:val="000000"/>
        </w:rPr>
      </w:pPr>
      <w:r>
        <w:rPr>
          <w:color w:val="000000"/>
        </w:rPr>
        <w:t xml:space="preserve">As the result of sub-band LBT, </w:t>
      </w:r>
      <w:r w:rsidRPr="005B4275">
        <w:rPr>
          <w:color w:val="000000"/>
        </w:rPr>
        <w:t xml:space="preserve">the </w:t>
      </w:r>
      <w:proofErr w:type="spellStart"/>
      <w:r w:rsidRPr="005B4275">
        <w:rPr>
          <w:color w:val="000000"/>
        </w:rPr>
        <w:t>gNB</w:t>
      </w:r>
      <w:r>
        <w:rPr>
          <w:color w:val="000000"/>
        </w:rPr>
        <w:t>’s</w:t>
      </w:r>
      <w:proofErr w:type="spellEnd"/>
      <w:r w:rsidRPr="005B4275">
        <w:rPr>
          <w:color w:val="000000"/>
        </w:rPr>
        <w:t xml:space="preserve"> transmission bandwidth varies according to the sub-band specific LBT. From UE point of view, the situation is more challenging. </w:t>
      </w:r>
    </w:p>
    <w:p w14:paraId="39088833" w14:textId="0A4D3FBB"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Prior to the start of DL transmission, the UE knows only the BW of the BWP (i.e. all sub-bands included within the BWP) on which the gNB may transmit but not the actual transmission band (Tx BW depends on </w:t>
      </w:r>
      <w:proofErr w:type="spellStart"/>
      <w:r w:rsidRPr="00C53A37">
        <w:rPr>
          <w:color w:val="000000"/>
          <w:sz w:val="20"/>
          <w:szCs w:val="20"/>
          <w:lang w:val="en-GB"/>
        </w:rPr>
        <w:t>gNB’s</w:t>
      </w:r>
      <w:proofErr w:type="spellEnd"/>
      <w:r w:rsidRPr="00C53A37">
        <w:rPr>
          <w:color w:val="000000"/>
          <w:sz w:val="20"/>
          <w:szCs w:val="20"/>
          <w:lang w:val="en-GB"/>
        </w:rPr>
        <w:t xml:space="preserve"> LBT). So, UE will use the full BWP to detect DL transmission burst.</w:t>
      </w:r>
    </w:p>
    <w:p w14:paraId="175DD4EA" w14:textId="5A6AA788" w:rsidR="00DA317A" w:rsidRPr="00C53A37" w:rsidRDefault="00DA317A" w:rsidP="00D7163D">
      <w:pPr>
        <w:pStyle w:val="ListParagraph"/>
        <w:numPr>
          <w:ilvl w:val="0"/>
          <w:numId w:val="2"/>
        </w:numPr>
        <w:jc w:val="both"/>
        <w:rPr>
          <w:color w:val="000000"/>
          <w:lang w:val="en-US"/>
        </w:rPr>
      </w:pPr>
      <w:r w:rsidRPr="00C53A37">
        <w:rPr>
          <w:color w:val="000000"/>
          <w:sz w:val="20"/>
          <w:szCs w:val="20"/>
          <w:lang w:val="en-GB"/>
        </w:rPr>
        <w:t xml:space="preserve">UE could read the Tx BW configuration from DL control channel </w:t>
      </w:r>
      <w:r w:rsidR="00CB78DE">
        <w:rPr>
          <w:color w:val="000000"/>
          <w:sz w:val="20"/>
          <w:szCs w:val="20"/>
          <w:lang w:val="en-GB"/>
        </w:rPr>
        <w:t>and/</w:t>
      </w:r>
      <w:r w:rsidRPr="00C53A37">
        <w:rPr>
          <w:color w:val="000000"/>
          <w:sz w:val="20"/>
          <w:szCs w:val="20"/>
          <w:lang w:val="en-GB"/>
        </w:rPr>
        <w:t xml:space="preserve">or </w:t>
      </w:r>
      <w:proofErr w:type="gramStart"/>
      <w:r w:rsidRPr="00C53A37">
        <w:rPr>
          <w:color w:val="000000"/>
          <w:sz w:val="20"/>
          <w:szCs w:val="20"/>
          <w:lang w:val="en-GB"/>
        </w:rPr>
        <w:t>other</w:t>
      </w:r>
      <w:proofErr w:type="gramEnd"/>
      <w:r w:rsidRPr="00C53A37">
        <w:rPr>
          <w:color w:val="000000"/>
          <w:sz w:val="20"/>
          <w:szCs w:val="20"/>
          <w:lang w:val="en-GB"/>
        </w:rPr>
        <w:t xml:space="preserve"> burst-detection signal</w:t>
      </w:r>
      <w:r w:rsidR="00CB78DE">
        <w:rPr>
          <w:color w:val="000000"/>
          <w:sz w:val="20"/>
          <w:szCs w:val="20"/>
          <w:lang w:val="en-GB"/>
        </w:rPr>
        <w:t xml:space="preserve"> (e.g. PDCCH DMRS)</w:t>
      </w:r>
      <w:r w:rsidRPr="00C53A37">
        <w:rPr>
          <w:color w:val="000000"/>
          <w:sz w:val="20"/>
          <w:szCs w:val="20"/>
          <w:lang w:val="en-GB"/>
        </w:rPr>
        <w:t xml:space="preserve">. </w:t>
      </w:r>
    </w:p>
    <w:p w14:paraId="05BDCAF6" w14:textId="51E536D0" w:rsidR="00DA317A" w:rsidRPr="00C53A37" w:rsidRDefault="00DA317A" w:rsidP="00D7163D">
      <w:pPr>
        <w:pStyle w:val="ListParagraph"/>
        <w:numPr>
          <w:ilvl w:val="0"/>
          <w:numId w:val="2"/>
        </w:numPr>
        <w:spacing w:after="240"/>
        <w:jc w:val="both"/>
        <w:rPr>
          <w:color w:val="000000"/>
          <w:lang w:val="en-US"/>
        </w:rPr>
      </w:pPr>
      <w:r w:rsidRPr="00C53A37">
        <w:rPr>
          <w:color w:val="000000"/>
          <w:sz w:val="20"/>
          <w:szCs w:val="20"/>
          <w:lang w:val="en-GB"/>
        </w:rPr>
        <w:t>As soon as UE knows the Tx BW</w:t>
      </w:r>
      <w:r w:rsidR="00E2428C">
        <w:rPr>
          <w:color w:val="000000"/>
          <w:sz w:val="20"/>
          <w:szCs w:val="20"/>
          <w:lang w:val="en-GB"/>
        </w:rPr>
        <w:t>,</w:t>
      </w:r>
      <w:r w:rsidRPr="00C53A37">
        <w:rPr>
          <w:color w:val="000000"/>
          <w:sz w:val="20"/>
          <w:szCs w:val="20"/>
          <w:lang w:val="en-GB"/>
        </w:rPr>
        <w:t xml:space="preserve"> the UE starts to monitor only on active sub-bands of the BWP. </w:t>
      </w:r>
    </w:p>
    <w:p w14:paraId="5D1FEA73" w14:textId="7F2C8CCD" w:rsidR="00DA317A" w:rsidRDefault="00DA317A" w:rsidP="00DA317A">
      <w:pPr>
        <w:jc w:val="both"/>
        <w:rPr>
          <w:color w:val="000000"/>
        </w:rPr>
      </w:pPr>
      <w:r>
        <w:rPr>
          <w:color w:val="000000"/>
        </w:rPr>
        <w:t>In NR licensed, CORESETs and search-space-sets are configured within/per BWP. Up to 2</w:t>
      </w:r>
      <w:r w:rsidR="00841BD4">
        <w:rPr>
          <w:color w:val="000000"/>
        </w:rPr>
        <w:t xml:space="preserve"> </w:t>
      </w:r>
      <w:r>
        <w:rPr>
          <w:color w:val="000000"/>
        </w:rPr>
        <w:t>(mandatory)</w:t>
      </w:r>
      <w:r w:rsidR="00841BD4">
        <w:rPr>
          <w:color w:val="000000"/>
        </w:rPr>
        <w:t xml:space="preserve"> or</w:t>
      </w:r>
      <w:r>
        <w:rPr>
          <w:color w:val="000000"/>
        </w:rPr>
        <w:t xml:space="preserve"> 3</w:t>
      </w:r>
      <w:r w:rsidR="00841BD4">
        <w:rPr>
          <w:color w:val="000000"/>
        </w:rPr>
        <w:t xml:space="preserve"> (</w:t>
      </w:r>
      <w:r>
        <w:rPr>
          <w:color w:val="000000"/>
        </w:rPr>
        <w:t xml:space="preserve">supported by spec) CORESETs can be configured per BWP. Similarly, up to 10 search-space-sets can be configured in a BWP within the CORESETs. </w:t>
      </w:r>
      <w:proofErr w:type="gramStart"/>
      <w:r>
        <w:rPr>
          <w:color w:val="000000"/>
        </w:rPr>
        <w:t>It is clear that PDCCH</w:t>
      </w:r>
      <w:proofErr w:type="gramEnd"/>
      <w:r>
        <w:rPr>
          <w:color w:val="000000"/>
        </w:rPr>
        <w:t xml:space="preserve"> structures </w:t>
      </w:r>
      <w:r w:rsidR="00841BD4">
        <w:rPr>
          <w:color w:val="000000"/>
        </w:rPr>
        <w:t xml:space="preserve">defined for NR licensed band operation </w:t>
      </w:r>
      <w:r>
        <w:rPr>
          <w:color w:val="000000"/>
        </w:rPr>
        <w:t>are not directly applicable to NR-U. Imagine</w:t>
      </w:r>
      <w:r w:rsidR="00FA7DAB">
        <w:rPr>
          <w:color w:val="000000"/>
        </w:rPr>
        <w:t xml:space="preserve"> e.g.</w:t>
      </w:r>
      <w:r>
        <w:rPr>
          <w:color w:val="000000"/>
        </w:rPr>
        <w:t xml:space="preserve"> interleaved CORESET configured on a BWP spanning multiple sub-bands. If one sub-bands LBT fails, the majority of PDCCH candidates will be dropped. </w:t>
      </w:r>
    </w:p>
    <w:p w14:paraId="2C7228A0" w14:textId="0F1BF5ED" w:rsidR="00DA317A" w:rsidRPr="00A60F5C" w:rsidRDefault="00DA317A" w:rsidP="00DA317A">
      <w:pPr>
        <w:jc w:val="both"/>
        <w:rPr>
          <w:i/>
          <w:color w:val="000000"/>
        </w:rPr>
      </w:pPr>
      <w:r w:rsidRPr="0048748C">
        <w:rPr>
          <w:b/>
          <w:i/>
          <w:color w:val="000000"/>
        </w:rPr>
        <w:t>Observation</w:t>
      </w:r>
      <w:r w:rsidR="008F0BCD">
        <w:rPr>
          <w:b/>
          <w:i/>
          <w:color w:val="000000"/>
        </w:rPr>
        <w:t xml:space="preserve"> </w:t>
      </w:r>
      <w:r w:rsidR="00CC7D62">
        <w:rPr>
          <w:b/>
          <w:i/>
          <w:color w:val="000000"/>
        </w:rPr>
        <w:t>5</w:t>
      </w:r>
      <w:r w:rsidRPr="0048748C">
        <w:rPr>
          <w:b/>
          <w:i/>
          <w:color w:val="000000"/>
        </w:rPr>
        <w:t>:</w:t>
      </w:r>
      <w:r w:rsidRPr="0048748C">
        <w:rPr>
          <w:i/>
          <w:color w:val="000000"/>
        </w:rPr>
        <w:t xml:space="preserve"> NR-licensed DL control structures are not directly applicable to </w:t>
      </w:r>
      <w:r w:rsidR="0078656D" w:rsidRPr="0048748C">
        <w:rPr>
          <w:i/>
          <w:color w:val="000000"/>
        </w:rPr>
        <w:t xml:space="preserve">BWPs </w:t>
      </w:r>
      <w:r w:rsidR="0078656D" w:rsidRPr="0078656D">
        <w:rPr>
          <w:i/>
          <w:color w:val="000000"/>
        </w:rPr>
        <w:t>spanning multiple sub-bands.</w:t>
      </w:r>
      <w:r w:rsidRPr="00A60F5C">
        <w:rPr>
          <w:i/>
          <w:color w:val="000000"/>
        </w:rPr>
        <w:t xml:space="preserve">    </w:t>
      </w:r>
    </w:p>
    <w:p w14:paraId="328D5CB7" w14:textId="778039FE" w:rsidR="00DA317A" w:rsidRDefault="00DA317A" w:rsidP="00DA317A">
      <w:pPr>
        <w:jc w:val="both"/>
        <w:rPr>
          <w:color w:val="000000"/>
        </w:rPr>
      </w:pPr>
      <w:r>
        <w:rPr>
          <w:color w:val="000000"/>
        </w:rPr>
        <w:t xml:space="preserve">One option to deal with the above issue, is to restrict existing CORESET </w:t>
      </w:r>
      <w:r w:rsidR="004B64DB">
        <w:rPr>
          <w:color w:val="000000"/>
        </w:rPr>
        <w:t>configurations to a 20MH</w:t>
      </w:r>
      <w:r>
        <w:rPr>
          <w:color w:val="000000"/>
        </w:rPr>
        <w:t xml:space="preserve">z sub-band in NR-U, in case of sub-band LBT is used in the band. However, this approach would </w:t>
      </w:r>
      <w:r w:rsidR="004B64DB">
        <w:rPr>
          <w:color w:val="000000"/>
        </w:rPr>
        <w:t xml:space="preserve">increase the number of </w:t>
      </w:r>
      <w:r>
        <w:rPr>
          <w:color w:val="000000"/>
        </w:rPr>
        <w:t xml:space="preserve">the required configurations significantly. In </w:t>
      </w:r>
      <w:r w:rsidR="004B64DB">
        <w:rPr>
          <w:color w:val="000000"/>
        </w:rPr>
        <w:t xml:space="preserve">a </w:t>
      </w:r>
      <w:r>
        <w:rPr>
          <w:color w:val="000000"/>
        </w:rPr>
        <w:t>BWP containing 4 sub-bands, gNB would need to configure 4x more CORESETs, and 4x more search-space-sets, to distribute PDCCH candidates among the sub-bands. This increas</w:t>
      </w:r>
      <w:r w:rsidR="004B64DB">
        <w:rPr>
          <w:color w:val="000000"/>
        </w:rPr>
        <w:t>es</w:t>
      </w:r>
      <w:r>
        <w:rPr>
          <w:color w:val="000000"/>
        </w:rPr>
        <w:t xml:space="preserve"> the RRC overhead and implementation complexity.</w:t>
      </w:r>
    </w:p>
    <w:p w14:paraId="742AA31B" w14:textId="6E12C32D" w:rsidR="00DA317A" w:rsidRPr="00A3156C" w:rsidRDefault="00DA317A" w:rsidP="00DA317A">
      <w:pPr>
        <w:jc w:val="both"/>
        <w:rPr>
          <w:i/>
          <w:color w:val="000000"/>
        </w:rPr>
      </w:pPr>
      <w:r w:rsidRPr="0048748C">
        <w:rPr>
          <w:b/>
          <w:i/>
          <w:color w:val="000000"/>
        </w:rPr>
        <w:t>Observation</w:t>
      </w:r>
      <w:r w:rsidR="008F0BCD">
        <w:rPr>
          <w:b/>
          <w:i/>
          <w:color w:val="000000"/>
        </w:rPr>
        <w:t xml:space="preserve"> </w:t>
      </w:r>
      <w:r w:rsidR="00CC7D62">
        <w:rPr>
          <w:b/>
          <w:i/>
          <w:color w:val="000000"/>
        </w:rPr>
        <w:t>6</w:t>
      </w:r>
      <w:r w:rsidRPr="0048748C">
        <w:rPr>
          <w:i/>
          <w:color w:val="000000"/>
        </w:rPr>
        <w:t xml:space="preserve">: Restriction of CORESET configuration into a sub-band </w:t>
      </w:r>
      <w:r w:rsidR="004B64DB">
        <w:rPr>
          <w:i/>
          <w:color w:val="000000"/>
        </w:rPr>
        <w:t>increases</w:t>
      </w:r>
      <w:r w:rsidRPr="0048748C">
        <w:rPr>
          <w:i/>
          <w:color w:val="000000"/>
        </w:rPr>
        <w:t xml:space="preserve"> the RRC signalling overhead and implementation complexity.</w:t>
      </w:r>
    </w:p>
    <w:p w14:paraId="39811BF1" w14:textId="2EF83A63" w:rsidR="00C1091D" w:rsidRDefault="001647CD" w:rsidP="00DA317A">
      <w:pPr>
        <w:jc w:val="both"/>
        <w:rPr>
          <w:color w:val="000000"/>
        </w:rPr>
      </w:pPr>
      <w:r>
        <w:rPr>
          <w:color w:val="000000"/>
        </w:rPr>
        <w:t xml:space="preserve">Therefore, </w:t>
      </w:r>
      <w:r w:rsidR="00C1091D">
        <w:rPr>
          <w:color w:val="000000"/>
        </w:rPr>
        <w:t xml:space="preserve">we propose to </w:t>
      </w:r>
      <w:r w:rsidR="00454ECB">
        <w:rPr>
          <w:color w:val="000000"/>
        </w:rPr>
        <w:t>use</w:t>
      </w:r>
      <w:r w:rsidR="00C1091D">
        <w:rPr>
          <w:color w:val="000000"/>
        </w:rPr>
        <w:t xml:space="preserve"> the existing</w:t>
      </w:r>
      <w:r w:rsidR="005976E0">
        <w:rPr>
          <w:color w:val="000000"/>
        </w:rPr>
        <w:t xml:space="preserve"> R15 </w:t>
      </w:r>
      <w:r w:rsidR="00454ECB">
        <w:rPr>
          <w:color w:val="000000"/>
        </w:rPr>
        <w:t>DL control</w:t>
      </w:r>
      <w:r w:rsidR="005976E0">
        <w:rPr>
          <w:color w:val="000000"/>
        </w:rPr>
        <w:t xml:space="preserve"> structures</w:t>
      </w:r>
      <w:r w:rsidR="00454ECB">
        <w:rPr>
          <w:color w:val="000000"/>
        </w:rPr>
        <w:t xml:space="preserve"> as baseline, with the following</w:t>
      </w:r>
      <w:r w:rsidR="00C1091D">
        <w:rPr>
          <w:color w:val="000000"/>
        </w:rPr>
        <w:t xml:space="preserve"> </w:t>
      </w:r>
      <w:r w:rsidR="005976E0">
        <w:rPr>
          <w:color w:val="000000"/>
        </w:rPr>
        <w:t>specification changes</w:t>
      </w:r>
      <w:r w:rsidR="00454ECB">
        <w:rPr>
          <w:color w:val="000000"/>
        </w:rPr>
        <w:t>:</w:t>
      </w:r>
      <w:r w:rsidR="005976E0">
        <w:rPr>
          <w:color w:val="000000"/>
        </w:rPr>
        <w:t xml:space="preserve"> (i) the 45</w:t>
      </w:r>
      <w:r w:rsidR="00454ECB">
        <w:rPr>
          <w:color w:val="000000"/>
        </w:rPr>
        <w:t xml:space="preserve">-bit </w:t>
      </w:r>
      <w:r w:rsidR="005976E0">
        <w:rPr>
          <w:color w:val="000000"/>
        </w:rPr>
        <w:t xml:space="preserve">bitmap configuring CORESET from the beginning of BWP </w:t>
      </w:r>
      <w:proofErr w:type="gramStart"/>
      <w:r w:rsidR="005976E0">
        <w:rPr>
          <w:color w:val="000000"/>
        </w:rPr>
        <w:t>has to</w:t>
      </w:r>
      <w:proofErr w:type="gramEnd"/>
      <w:r w:rsidR="005976E0">
        <w:rPr>
          <w:color w:val="000000"/>
        </w:rPr>
        <w:t xml:space="preserve"> take into account guard-bands (if needed) and sub-band </w:t>
      </w:r>
      <w:r w:rsidR="00454ECB">
        <w:rPr>
          <w:color w:val="000000"/>
        </w:rPr>
        <w:t>boundaries,</w:t>
      </w:r>
      <w:r w:rsidR="005976E0">
        <w:rPr>
          <w:color w:val="000000"/>
        </w:rPr>
        <w:t xml:space="preserve"> (ii) search-space hashing operates on set of CCE within sub-bands. Such, when some sub-bands are blocked by LBT, PDCCH candidates in sub-bands blocked by LBT are dropped.   </w:t>
      </w:r>
    </w:p>
    <w:p w14:paraId="6F9BA532" w14:textId="7DF31E0B" w:rsidR="00CB78DE" w:rsidRDefault="001647CD" w:rsidP="00AE66BC">
      <w:pPr>
        <w:spacing w:after="0"/>
        <w:jc w:val="both"/>
        <w:rPr>
          <w:b/>
          <w:color w:val="000000"/>
        </w:rPr>
      </w:pPr>
      <w:r w:rsidRPr="001647CD">
        <w:rPr>
          <w:b/>
          <w:color w:val="000000"/>
        </w:rPr>
        <w:lastRenderedPageBreak/>
        <w:t>CORESET configuration:</w:t>
      </w:r>
      <w:r>
        <w:rPr>
          <w:color w:val="000000"/>
        </w:rPr>
        <w:t xml:space="preserve"> </w:t>
      </w:r>
      <w:r w:rsidR="009F4CC2">
        <w:rPr>
          <w:color w:val="000000"/>
        </w:rPr>
        <w:t>The configuration of CORESET is shown on an example of 40M</w:t>
      </w:r>
      <w:r w:rsidR="00CB78DE">
        <w:rPr>
          <w:color w:val="000000"/>
        </w:rPr>
        <w:t>H</w:t>
      </w:r>
      <w:r w:rsidR="009F4CC2">
        <w:rPr>
          <w:color w:val="000000"/>
        </w:rPr>
        <w:t>z BWP with t</w:t>
      </w:r>
      <w:r w:rsidR="004858BF">
        <w:rPr>
          <w:color w:val="000000"/>
        </w:rPr>
        <w:t>w</w:t>
      </w:r>
      <w:r w:rsidR="009F4CC2">
        <w:rPr>
          <w:color w:val="000000"/>
        </w:rPr>
        <w:t>o</w:t>
      </w:r>
      <w:r>
        <w:rPr>
          <w:color w:val="000000"/>
        </w:rPr>
        <w:t xml:space="preserve"> 20M</w:t>
      </w:r>
      <w:r w:rsidR="00CB78DE">
        <w:rPr>
          <w:color w:val="000000"/>
        </w:rPr>
        <w:t>H</w:t>
      </w:r>
      <w:r>
        <w:rPr>
          <w:color w:val="000000"/>
        </w:rPr>
        <w:t>z</w:t>
      </w:r>
      <w:r w:rsidR="009F4CC2">
        <w:rPr>
          <w:color w:val="000000"/>
        </w:rPr>
        <w:t xml:space="preserve"> LBT sub-bands in </w:t>
      </w:r>
      <w:r w:rsidR="009F4CC2" w:rsidRPr="009F5D68">
        <w:rPr>
          <w:color w:val="000000"/>
        </w:rPr>
        <w:t xml:space="preserve">Figure </w:t>
      </w:r>
      <w:r w:rsidR="00415861">
        <w:rPr>
          <w:color w:val="000000"/>
        </w:rPr>
        <w:t>3</w:t>
      </w:r>
      <w:r w:rsidR="009F4CC2" w:rsidRPr="009F5D68">
        <w:rPr>
          <w:color w:val="000000"/>
        </w:rPr>
        <w:t>.</w:t>
      </w:r>
      <w:r w:rsidR="009F4CC2">
        <w:rPr>
          <w:color w:val="000000"/>
        </w:rPr>
        <w:t xml:space="preserve"> The </w:t>
      </w:r>
      <w:r w:rsidR="007476A2">
        <w:rPr>
          <w:color w:val="000000"/>
        </w:rPr>
        <w:t>legacy</w:t>
      </w:r>
      <w:r w:rsidR="009F4CC2">
        <w:rPr>
          <w:color w:val="000000"/>
        </w:rPr>
        <w:t xml:space="preserve"> </w:t>
      </w:r>
      <w:r w:rsidR="007476A2">
        <w:rPr>
          <w:color w:val="000000"/>
        </w:rPr>
        <w:t xml:space="preserve">CORESET </w:t>
      </w:r>
      <w:r w:rsidR="009F4CC2">
        <w:rPr>
          <w:color w:val="000000"/>
        </w:rPr>
        <w:t xml:space="preserve">configuration bitmap on a BWP is reused, </w:t>
      </w:r>
      <w:r w:rsidR="007476A2">
        <w:rPr>
          <w:color w:val="000000"/>
        </w:rPr>
        <w:t>with restriction that a</w:t>
      </w:r>
      <w:r w:rsidR="009F4CC2">
        <w:rPr>
          <w:color w:val="000000"/>
        </w:rPr>
        <w:t xml:space="preserve"> gNB is not allowed to</w:t>
      </w:r>
      <w:r w:rsidR="004858BF">
        <w:rPr>
          <w:color w:val="000000"/>
        </w:rPr>
        <w:t xml:space="preserve"> configure CORESET on</w:t>
      </w:r>
      <w:r w:rsidR="009F4CC2">
        <w:rPr>
          <w:color w:val="000000"/>
        </w:rPr>
        <w:t xml:space="preserve"> </w:t>
      </w:r>
      <w:r w:rsidR="004858BF">
        <w:rPr>
          <w:color w:val="000000"/>
        </w:rPr>
        <w:t>6RB-clusters for which</w:t>
      </w:r>
      <w:r w:rsidR="009F4CC2">
        <w:rPr>
          <w:color w:val="000000"/>
        </w:rPr>
        <w:t xml:space="preserve"> </w:t>
      </w:r>
      <w:r w:rsidR="004858BF">
        <w:rPr>
          <w:color w:val="000000"/>
        </w:rPr>
        <w:t xml:space="preserve">at least one RB is </w:t>
      </w:r>
      <w:r w:rsidR="009F4CC2">
        <w:rPr>
          <w:color w:val="000000"/>
        </w:rPr>
        <w:t xml:space="preserve">outside the </w:t>
      </w:r>
      <w:r w:rsidR="004858BF">
        <w:rPr>
          <w:color w:val="000000"/>
        </w:rPr>
        <w:t xml:space="preserve">active RBs of a </w:t>
      </w:r>
      <w:r w:rsidR="00AE66BC">
        <w:rPr>
          <w:color w:val="000000"/>
        </w:rPr>
        <w:t>sub-band</w:t>
      </w:r>
      <w:r w:rsidR="004858BF">
        <w:rPr>
          <w:color w:val="000000"/>
        </w:rPr>
        <w:t xml:space="preserve">. </w:t>
      </w:r>
      <w:r>
        <w:rPr>
          <w:color w:val="000000"/>
        </w:rPr>
        <w:t xml:space="preserve">Figure </w:t>
      </w:r>
      <w:r w:rsidR="00415861">
        <w:rPr>
          <w:color w:val="000000"/>
        </w:rPr>
        <w:t>3</w:t>
      </w:r>
      <w:r>
        <w:rPr>
          <w:color w:val="000000"/>
        </w:rPr>
        <w:t xml:space="preserve"> illustrated two possible alignments of clusters: </w:t>
      </w:r>
    </w:p>
    <w:p w14:paraId="0410FB59" w14:textId="032B3DA7" w:rsidR="00CB78DE" w:rsidRPr="00AE66BC" w:rsidRDefault="00955097" w:rsidP="00AE66BC">
      <w:pPr>
        <w:pStyle w:val="ListParagraph"/>
        <w:numPr>
          <w:ilvl w:val="0"/>
          <w:numId w:val="16"/>
        </w:numPr>
        <w:jc w:val="both"/>
        <w:rPr>
          <w:color w:val="000000"/>
          <w:lang w:val="en-US"/>
        </w:rPr>
      </w:pPr>
      <w:r w:rsidRPr="00AE66BC">
        <w:rPr>
          <w:b/>
          <w:color w:val="000000"/>
          <w:sz w:val="20"/>
          <w:szCs w:val="20"/>
          <w:lang w:val="en-GB"/>
        </w:rPr>
        <w:t xml:space="preserve">Alt </w:t>
      </w:r>
      <w:r w:rsidR="001647CD" w:rsidRPr="00AE66BC">
        <w:rPr>
          <w:b/>
          <w:color w:val="000000"/>
          <w:sz w:val="20"/>
          <w:szCs w:val="20"/>
          <w:lang w:val="en-GB"/>
        </w:rPr>
        <w:t xml:space="preserve">1 </w:t>
      </w:r>
      <w:r w:rsidR="00C74A6D" w:rsidRPr="00AE66BC">
        <w:rPr>
          <w:color w:val="000000"/>
          <w:sz w:val="20"/>
          <w:szCs w:val="20"/>
          <w:lang w:val="en-GB"/>
        </w:rPr>
        <w:t>(</w:t>
      </w:r>
      <w:r w:rsidR="001647CD" w:rsidRPr="00AE66BC">
        <w:rPr>
          <w:color w:val="000000"/>
          <w:sz w:val="20"/>
          <w:szCs w:val="20"/>
          <w:lang w:val="en-GB"/>
        </w:rPr>
        <w:t>upper</w:t>
      </w:r>
      <w:r w:rsidRPr="00AE66BC">
        <w:rPr>
          <w:color w:val="000000"/>
          <w:sz w:val="20"/>
          <w:szCs w:val="20"/>
          <w:lang w:val="en-GB"/>
        </w:rPr>
        <w:t xml:space="preserve"> </w:t>
      </w:r>
      <w:r w:rsidRPr="009F5D68">
        <w:rPr>
          <w:color w:val="000000"/>
          <w:sz w:val="20"/>
          <w:szCs w:val="20"/>
          <w:lang w:val="en-GB"/>
        </w:rPr>
        <w:t xml:space="preserve">Figure </w:t>
      </w:r>
      <w:r w:rsidR="00457953">
        <w:rPr>
          <w:color w:val="000000"/>
          <w:sz w:val="20"/>
          <w:szCs w:val="20"/>
          <w:lang w:val="en-GB"/>
        </w:rPr>
        <w:t>3</w:t>
      </w:r>
      <w:r w:rsidR="00C74A6D" w:rsidRPr="009F5D68">
        <w:rPr>
          <w:color w:val="000000"/>
          <w:sz w:val="20"/>
          <w:szCs w:val="20"/>
          <w:lang w:val="en-GB"/>
        </w:rPr>
        <w:t>)</w:t>
      </w:r>
      <w:r w:rsidR="00C74A6D" w:rsidRPr="009F5D68">
        <w:rPr>
          <w:b/>
          <w:color w:val="000000"/>
          <w:sz w:val="20"/>
          <w:szCs w:val="20"/>
          <w:lang w:val="en-GB"/>
        </w:rPr>
        <w:t>:</w:t>
      </w:r>
      <w:r w:rsidR="001647CD" w:rsidRPr="00AE66BC">
        <w:rPr>
          <w:color w:val="000000"/>
          <w:sz w:val="20"/>
          <w:szCs w:val="20"/>
          <w:lang w:val="en-GB"/>
        </w:rPr>
        <w:t xml:space="preserve"> the CORESET#0 starts at the first usable PRB of the sub-band, the CORESETs other than 0, follow the 6PRB within the sub-bands. </w:t>
      </w:r>
    </w:p>
    <w:p w14:paraId="0520F44F" w14:textId="7E02ACBE" w:rsidR="00C74A6D" w:rsidRPr="00AE66BC" w:rsidRDefault="00955097" w:rsidP="00AE66BC">
      <w:pPr>
        <w:pStyle w:val="ListParagraph"/>
        <w:numPr>
          <w:ilvl w:val="0"/>
          <w:numId w:val="16"/>
        </w:numPr>
        <w:jc w:val="both"/>
        <w:rPr>
          <w:color w:val="000000"/>
          <w:lang w:val="en-US"/>
        </w:rPr>
      </w:pPr>
      <w:r w:rsidRPr="00AE66BC">
        <w:rPr>
          <w:b/>
          <w:color w:val="000000"/>
          <w:sz w:val="20"/>
          <w:szCs w:val="20"/>
          <w:lang w:val="en-GB"/>
        </w:rPr>
        <w:t xml:space="preserve">Alt </w:t>
      </w:r>
      <w:r w:rsidR="001647CD" w:rsidRPr="00AE66BC">
        <w:rPr>
          <w:b/>
          <w:color w:val="000000"/>
          <w:sz w:val="20"/>
          <w:szCs w:val="20"/>
          <w:lang w:val="en-GB"/>
        </w:rPr>
        <w:t>2</w:t>
      </w:r>
      <w:r w:rsidR="00C74A6D">
        <w:rPr>
          <w:b/>
          <w:color w:val="000000"/>
          <w:sz w:val="20"/>
          <w:szCs w:val="20"/>
          <w:lang w:val="en-GB"/>
        </w:rPr>
        <w:t xml:space="preserve"> </w:t>
      </w:r>
      <w:r w:rsidR="00C74A6D" w:rsidRPr="00AE66BC">
        <w:rPr>
          <w:color w:val="000000"/>
          <w:sz w:val="20"/>
          <w:szCs w:val="20"/>
          <w:lang w:val="en-GB"/>
        </w:rPr>
        <w:t>(</w:t>
      </w:r>
      <w:r w:rsidR="001647CD" w:rsidRPr="00AE66BC">
        <w:rPr>
          <w:color w:val="000000"/>
          <w:sz w:val="20"/>
          <w:szCs w:val="20"/>
          <w:lang w:val="en-GB"/>
        </w:rPr>
        <w:t>lower</w:t>
      </w:r>
      <w:r w:rsidRPr="00AE66BC">
        <w:rPr>
          <w:color w:val="000000"/>
          <w:sz w:val="20"/>
          <w:szCs w:val="20"/>
          <w:lang w:val="en-GB"/>
        </w:rPr>
        <w:t xml:space="preserve"> </w:t>
      </w:r>
      <w:r w:rsidRPr="009F5D68">
        <w:rPr>
          <w:color w:val="000000"/>
          <w:sz w:val="20"/>
          <w:szCs w:val="20"/>
          <w:lang w:val="en-GB"/>
        </w:rPr>
        <w:t xml:space="preserve">Figure </w:t>
      </w:r>
      <w:r w:rsidR="00457953">
        <w:rPr>
          <w:color w:val="000000"/>
          <w:sz w:val="20"/>
          <w:szCs w:val="20"/>
          <w:lang w:val="en-GB"/>
        </w:rPr>
        <w:t>3</w:t>
      </w:r>
      <w:r w:rsidR="00C74A6D" w:rsidRPr="009F5D68">
        <w:rPr>
          <w:color w:val="000000"/>
          <w:sz w:val="20"/>
          <w:szCs w:val="20"/>
          <w:lang w:val="en-GB"/>
        </w:rPr>
        <w:t>)</w:t>
      </w:r>
      <w:r w:rsidR="00C74A6D" w:rsidRPr="009F5D68">
        <w:rPr>
          <w:b/>
          <w:color w:val="000000"/>
          <w:sz w:val="20"/>
          <w:szCs w:val="20"/>
          <w:lang w:val="en-GB"/>
        </w:rPr>
        <w:t>:</w:t>
      </w:r>
      <w:r w:rsidR="001647CD" w:rsidRPr="00AE66BC">
        <w:rPr>
          <w:color w:val="000000"/>
          <w:sz w:val="20"/>
          <w:szCs w:val="20"/>
          <w:lang w:val="en-GB"/>
        </w:rPr>
        <w:t xml:space="preserve"> the CORESET 6PRB grid of is defined by Point A, and CORESET#0 is</w:t>
      </w:r>
      <w:r w:rsidRPr="00AE66BC">
        <w:rPr>
          <w:color w:val="000000"/>
          <w:sz w:val="20"/>
          <w:szCs w:val="20"/>
          <w:lang w:val="en-GB"/>
        </w:rPr>
        <w:t xml:space="preserve"> either mis-aligned, or configured to match the grid (as on Figure1). Since NR-U is </w:t>
      </w:r>
      <w:r w:rsidR="00C74A6D" w:rsidRPr="00AE66BC">
        <w:rPr>
          <w:color w:val="000000"/>
          <w:sz w:val="20"/>
          <w:szCs w:val="20"/>
          <w:lang w:val="en-GB"/>
        </w:rPr>
        <w:t xml:space="preserve">a </w:t>
      </w:r>
      <w:r w:rsidRPr="00AE66BC">
        <w:rPr>
          <w:color w:val="000000"/>
          <w:sz w:val="20"/>
          <w:szCs w:val="20"/>
          <w:lang w:val="en-GB"/>
        </w:rPr>
        <w:t>special</w:t>
      </w:r>
      <w:r w:rsidR="00C74A6D" w:rsidRPr="00AE66BC">
        <w:rPr>
          <w:color w:val="000000"/>
          <w:sz w:val="20"/>
          <w:szCs w:val="20"/>
          <w:lang w:val="en-GB"/>
        </w:rPr>
        <w:t xml:space="preserve"> scenario</w:t>
      </w:r>
      <w:r w:rsidRPr="00AE66BC">
        <w:rPr>
          <w:color w:val="000000"/>
          <w:sz w:val="20"/>
          <w:szCs w:val="20"/>
          <w:lang w:val="en-GB"/>
        </w:rPr>
        <w:t xml:space="preserve"> compared to licensed NR, in the fact that channelization is based on 20MHz blocks, we slightly prefer Alt 1, i.e. redefine the 6-PRB cluster grid for NR-U</w:t>
      </w:r>
      <w:r w:rsidR="00C74A6D">
        <w:rPr>
          <w:color w:val="000000"/>
          <w:sz w:val="20"/>
          <w:szCs w:val="20"/>
          <w:lang w:val="en-GB"/>
        </w:rPr>
        <w:t>.</w:t>
      </w:r>
    </w:p>
    <w:p w14:paraId="48D44351" w14:textId="6CD366F0" w:rsidR="001647CD" w:rsidRPr="00AE66BC" w:rsidRDefault="00955097" w:rsidP="00AE66BC">
      <w:pPr>
        <w:pStyle w:val="ListParagraph"/>
        <w:jc w:val="both"/>
        <w:rPr>
          <w:color w:val="000000"/>
          <w:lang w:val="en-US"/>
        </w:rPr>
      </w:pPr>
      <w:r w:rsidRPr="00AE66BC">
        <w:rPr>
          <w:color w:val="000000"/>
          <w:sz w:val="20"/>
          <w:szCs w:val="20"/>
          <w:lang w:val="en-GB"/>
        </w:rPr>
        <w:t xml:space="preserve">  </w:t>
      </w:r>
    </w:p>
    <w:p w14:paraId="5D4C76D5" w14:textId="47DE88F1" w:rsidR="009F4CC2" w:rsidRDefault="001647CD" w:rsidP="009F4CC2">
      <w:pPr>
        <w:keepNext/>
        <w:jc w:val="center"/>
      </w:pPr>
      <w:r>
        <w:object w:dxaOrig="8012" w:dyaOrig="2729" w14:anchorId="43264987">
          <v:shape id="_x0000_i1026" type="#_x0000_t75" style="width:400.2pt;height:136.2pt" o:ole="">
            <v:imagedata r:id="rId16" o:title=""/>
          </v:shape>
          <o:OLEObject Type="Embed" ProgID="Visio.Drawing.11" ShapeID="_x0000_i1026" DrawAspect="Content" ObjectID="_1615394526" r:id="rId17"/>
        </w:object>
      </w:r>
    </w:p>
    <w:p w14:paraId="4863040A" w14:textId="697D3B7F" w:rsidR="009F4CC2" w:rsidRDefault="009F4CC2" w:rsidP="009F4CC2">
      <w:pPr>
        <w:pStyle w:val="Caption"/>
        <w:jc w:val="center"/>
        <w:rPr>
          <w:color w:val="000000"/>
        </w:rPr>
      </w:pPr>
      <w:r>
        <w:t xml:space="preserve">Figure </w:t>
      </w:r>
      <w:r>
        <w:fldChar w:fldCharType="begin"/>
      </w:r>
      <w:r>
        <w:instrText xml:space="preserve"> SEQ Figure \* ARABIC </w:instrText>
      </w:r>
      <w:r>
        <w:fldChar w:fldCharType="separate"/>
      </w:r>
      <w:r w:rsidR="00457953">
        <w:rPr>
          <w:noProof/>
        </w:rPr>
        <w:t>3</w:t>
      </w:r>
      <w:r>
        <w:fldChar w:fldCharType="end"/>
      </w:r>
      <w:r>
        <w:t xml:space="preserve"> </w:t>
      </w:r>
      <w:r w:rsidR="004858BF">
        <w:t>Bitmap for CORESET configuration</w:t>
      </w:r>
    </w:p>
    <w:p w14:paraId="07E3942F" w14:textId="4B8DC2C4" w:rsidR="004858BF" w:rsidRDefault="001647CD" w:rsidP="00DA317A">
      <w:pPr>
        <w:jc w:val="both"/>
        <w:rPr>
          <w:color w:val="000000"/>
        </w:rPr>
      </w:pPr>
      <w:r w:rsidRPr="001647CD">
        <w:rPr>
          <w:b/>
          <w:color w:val="000000"/>
        </w:rPr>
        <w:t>Hashing:</w:t>
      </w:r>
      <w:r>
        <w:rPr>
          <w:color w:val="000000"/>
        </w:rPr>
        <w:t xml:space="preserve"> </w:t>
      </w:r>
      <w:r w:rsidR="004858BF">
        <w:rPr>
          <w:color w:val="000000"/>
        </w:rPr>
        <w:t>The indexing of</w:t>
      </w:r>
      <w:r w:rsidR="00733BA5">
        <w:rPr>
          <w:color w:val="000000"/>
        </w:rPr>
        <w:t xml:space="preserve"> CCEs and hashed PDCCH</w:t>
      </w:r>
      <w:r w:rsidR="004858BF">
        <w:rPr>
          <w:color w:val="000000"/>
        </w:rPr>
        <w:t xml:space="preserve"> candidates within the CORESET</w:t>
      </w:r>
      <w:r w:rsidR="00733BA5">
        <w:rPr>
          <w:color w:val="000000"/>
        </w:rPr>
        <w:t xml:space="preserve"> configured in Figure </w:t>
      </w:r>
      <w:r w:rsidR="00457953">
        <w:rPr>
          <w:color w:val="000000"/>
        </w:rPr>
        <w:t>3</w:t>
      </w:r>
      <w:r w:rsidR="004858BF">
        <w:rPr>
          <w:color w:val="000000"/>
        </w:rPr>
        <w:t xml:space="preserve"> is illustrated in</w:t>
      </w:r>
      <w:r w:rsidR="007476A2">
        <w:rPr>
          <w:color w:val="000000"/>
        </w:rPr>
        <w:t xml:space="preserve"> an example in</w:t>
      </w:r>
      <w:r w:rsidR="004858BF">
        <w:rPr>
          <w:color w:val="000000"/>
        </w:rPr>
        <w:t xml:space="preserve"> </w:t>
      </w:r>
      <w:r w:rsidR="004858BF" w:rsidRPr="009F5D68">
        <w:rPr>
          <w:color w:val="000000"/>
        </w:rPr>
        <w:t xml:space="preserve">Figure </w:t>
      </w:r>
      <w:r w:rsidR="00457953">
        <w:rPr>
          <w:color w:val="000000"/>
        </w:rPr>
        <w:t>4</w:t>
      </w:r>
      <w:r w:rsidR="00733BA5" w:rsidRPr="009F5D68">
        <w:rPr>
          <w:color w:val="000000"/>
        </w:rPr>
        <w:t>.</w:t>
      </w:r>
      <w:r w:rsidR="00733BA5">
        <w:rPr>
          <w:color w:val="000000"/>
        </w:rPr>
        <w:t xml:space="preserve"> It is assumed that CORESET is 1 symbol long. In the </w:t>
      </w:r>
      <w:r w:rsidR="00733BA5" w:rsidRPr="009F5D68">
        <w:rPr>
          <w:color w:val="000000"/>
        </w:rPr>
        <w:t xml:space="preserve">Figure </w:t>
      </w:r>
      <w:r w:rsidR="00457953">
        <w:rPr>
          <w:color w:val="000000"/>
        </w:rPr>
        <w:t>4</w:t>
      </w:r>
      <w:r w:rsidR="00733BA5" w:rsidRPr="009F5D68">
        <w:rPr>
          <w:color w:val="000000"/>
        </w:rPr>
        <w:t>,</w:t>
      </w:r>
      <w:r w:rsidR="00733BA5">
        <w:rPr>
          <w:color w:val="000000"/>
        </w:rPr>
        <w:t xml:space="preserve"> </w:t>
      </w:r>
      <w:r w:rsidR="00733BA5" w:rsidRPr="00733BA5">
        <w:rPr>
          <w:i/>
          <w:color w:val="000000"/>
        </w:rPr>
        <w:t>x-y</w:t>
      </w:r>
      <w:r w:rsidR="00733BA5">
        <w:rPr>
          <w:color w:val="000000"/>
        </w:rPr>
        <w:t xml:space="preserve"> denotes </w:t>
      </w:r>
      <w:r w:rsidR="007476A2">
        <w:rPr>
          <w:color w:val="000000"/>
        </w:rPr>
        <w:t xml:space="preserve">indices of </w:t>
      </w:r>
      <w:r w:rsidR="00733BA5">
        <w:rPr>
          <w:color w:val="000000"/>
        </w:rPr>
        <w:t xml:space="preserve">CCE/PDCCH candidate </w:t>
      </w:r>
      <w:r w:rsidR="00733BA5" w:rsidRPr="00733BA5">
        <w:rPr>
          <w:i/>
          <w:color w:val="000000"/>
        </w:rPr>
        <w:t>y</w:t>
      </w:r>
      <w:r w:rsidR="00733BA5">
        <w:rPr>
          <w:color w:val="000000"/>
        </w:rPr>
        <w:t xml:space="preserve"> in sub-band </w:t>
      </w:r>
      <w:r w:rsidR="00733BA5" w:rsidRPr="00733BA5">
        <w:rPr>
          <w:i/>
          <w:color w:val="000000"/>
        </w:rPr>
        <w:t>x</w:t>
      </w:r>
      <w:r w:rsidR="00733BA5">
        <w:rPr>
          <w:i/>
          <w:color w:val="000000"/>
        </w:rPr>
        <w:t xml:space="preserve">. </w:t>
      </w:r>
      <w:r w:rsidR="00733BA5">
        <w:rPr>
          <w:color w:val="000000"/>
        </w:rPr>
        <w:t>Search-space set is configured with 4 PDCCH candidates of AL</w:t>
      </w:r>
      <w:r w:rsidR="009F5D68">
        <w:rPr>
          <w:color w:val="000000"/>
        </w:rPr>
        <w:t>=</w:t>
      </w:r>
      <w:r w:rsidR="00733BA5">
        <w:rPr>
          <w:color w:val="000000"/>
        </w:rPr>
        <w:t xml:space="preserve">1. Whether </w:t>
      </w:r>
      <w:r w:rsidR="007476A2">
        <w:rPr>
          <w:color w:val="000000"/>
        </w:rPr>
        <w:t xml:space="preserve">a </w:t>
      </w:r>
      <w:r w:rsidR="00733BA5">
        <w:rPr>
          <w:color w:val="000000"/>
        </w:rPr>
        <w:t xml:space="preserve">configured SS set applies to all LBT sub-bands, or only </w:t>
      </w:r>
      <w:r w:rsidR="007476A2">
        <w:rPr>
          <w:color w:val="000000"/>
        </w:rPr>
        <w:t>subset</w:t>
      </w:r>
      <w:r w:rsidR="00733BA5">
        <w:rPr>
          <w:color w:val="000000"/>
        </w:rPr>
        <w:t xml:space="preserve"> of </w:t>
      </w:r>
      <w:r w:rsidR="007476A2">
        <w:rPr>
          <w:color w:val="000000"/>
        </w:rPr>
        <w:t xml:space="preserve">BWP </w:t>
      </w:r>
      <w:r w:rsidR="00733BA5">
        <w:rPr>
          <w:color w:val="000000"/>
        </w:rPr>
        <w:t>sub-bands</w:t>
      </w:r>
      <w:r w:rsidR="007476A2">
        <w:rPr>
          <w:color w:val="000000"/>
        </w:rPr>
        <w:t>,</w:t>
      </w:r>
      <w:r w:rsidR="00733BA5">
        <w:rPr>
          <w:color w:val="000000"/>
        </w:rPr>
        <w:t xml:space="preserve"> as well as other details shall be further studied.</w:t>
      </w:r>
    </w:p>
    <w:p w14:paraId="7B409D42" w14:textId="218933E5" w:rsidR="004858BF" w:rsidRDefault="00955097" w:rsidP="004858BF">
      <w:pPr>
        <w:keepNext/>
        <w:jc w:val="center"/>
      </w:pPr>
      <w:r>
        <w:object w:dxaOrig="7576" w:dyaOrig="1309" w14:anchorId="6407FD31">
          <v:shape id="_x0000_i1027" type="#_x0000_t75" style="width:377.4pt;height:65.4pt" o:ole="">
            <v:imagedata r:id="rId18" o:title=""/>
          </v:shape>
          <o:OLEObject Type="Embed" ProgID="Visio.Drawing.11" ShapeID="_x0000_i1027" DrawAspect="Content" ObjectID="_1615394527" r:id="rId19"/>
        </w:object>
      </w:r>
    </w:p>
    <w:p w14:paraId="7F16B3AE" w14:textId="5FB42EF9" w:rsidR="004858BF" w:rsidRDefault="004858BF" w:rsidP="004858BF">
      <w:pPr>
        <w:pStyle w:val="Caption"/>
        <w:jc w:val="center"/>
        <w:rPr>
          <w:color w:val="000000"/>
        </w:rPr>
      </w:pPr>
      <w:r>
        <w:t xml:space="preserve">Figure </w:t>
      </w:r>
      <w:r>
        <w:fldChar w:fldCharType="begin"/>
      </w:r>
      <w:r>
        <w:instrText xml:space="preserve"> SEQ Figure \* ARABIC </w:instrText>
      </w:r>
      <w:r>
        <w:fldChar w:fldCharType="separate"/>
      </w:r>
      <w:r w:rsidR="00457953">
        <w:rPr>
          <w:noProof/>
        </w:rPr>
        <w:t>4</w:t>
      </w:r>
      <w:r>
        <w:fldChar w:fldCharType="end"/>
      </w:r>
      <w:r w:rsidR="00733BA5">
        <w:t xml:space="preserve"> Sub-band-based hashing</w:t>
      </w:r>
    </w:p>
    <w:p w14:paraId="51B37304" w14:textId="46B6B505" w:rsidR="004858BF" w:rsidRDefault="004858BF" w:rsidP="00DA317A">
      <w:pPr>
        <w:jc w:val="both"/>
        <w:rPr>
          <w:color w:val="000000"/>
        </w:rPr>
      </w:pPr>
    </w:p>
    <w:p w14:paraId="6A4B5928" w14:textId="3E68AD1E" w:rsidR="00733BA5" w:rsidRDefault="00733BA5" w:rsidP="00DA317A">
      <w:pPr>
        <w:jc w:val="both"/>
        <w:rPr>
          <w:color w:val="000000"/>
        </w:rPr>
      </w:pPr>
      <w:r>
        <w:rPr>
          <w:color w:val="000000"/>
        </w:rPr>
        <w:t>While details are FFS, we have the following high-level proposal</w:t>
      </w:r>
      <w:r w:rsidR="000823F3">
        <w:rPr>
          <w:color w:val="000000"/>
        </w:rPr>
        <w:t xml:space="preserve"> to move forward</w:t>
      </w:r>
      <w:r>
        <w:rPr>
          <w:color w:val="000000"/>
        </w:rPr>
        <w:t xml:space="preserve">:  </w:t>
      </w:r>
    </w:p>
    <w:p w14:paraId="794E6A19" w14:textId="36B2E297" w:rsidR="005976E0" w:rsidRPr="00C53A37" w:rsidRDefault="00D45AA1" w:rsidP="00C53A37">
      <w:pPr>
        <w:spacing w:after="0"/>
        <w:jc w:val="both"/>
        <w:rPr>
          <w:i/>
          <w:color w:val="000000"/>
        </w:rPr>
      </w:pPr>
      <w:r>
        <w:rPr>
          <w:b/>
          <w:i/>
          <w:color w:val="000000"/>
        </w:rPr>
        <w:t>Proposal</w:t>
      </w:r>
      <w:r w:rsidR="00953B46">
        <w:rPr>
          <w:b/>
          <w:i/>
          <w:color w:val="000000"/>
        </w:rPr>
        <w:t xml:space="preserve"> </w:t>
      </w:r>
      <w:r w:rsidR="00E27FAD">
        <w:rPr>
          <w:b/>
          <w:i/>
          <w:color w:val="000000"/>
        </w:rPr>
        <w:t>4</w:t>
      </w:r>
      <w:r w:rsidR="005976E0" w:rsidRPr="00C53A37">
        <w:rPr>
          <w:b/>
          <w:i/>
          <w:color w:val="000000"/>
        </w:rPr>
        <w:t>:</w:t>
      </w:r>
      <w:r>
        <w:rPr>
          <w:b/>
          <w:i/>
          <w:color w:val="000000"/>
        </w:rPr>
        <w:t xml:space="preserve"> </w:t>
      </w:r>
      <w:r w:rsidR="004661A5">
        <w:rPr>
          <w:i/>
          <w:color w:val="000000"/>
        </w:rPr>
        <w:t>E</w:t>
      </w:r>
      <w:r w:rsidR="005976E0" w:rsidRPr="00C53A37">
        <w:rPr>
          <w:i/>
          <w:color w:val="000000"/>
        </w:rPr>
        <w:t>xisting DL control structures (CORESET</w:t>
      </w:r>
      <w:r w:rsidR="00244018">
        <w:rPr>
          <w:i/>
          <w:color w:val="000000"/>
        </w:rPr>
        <w:t>s</w:t>
      </w:r>
      <w:r w:rsidR="005976E0" w:rsidRPr="00C53A37">
        <w:rPr>
          <w:i/>
          <w:color w:val="000000"/>
        </w:rPr>
        <w:t xml:space="preserve"> and search-spaces) can be reused with the following</w:t>
      </w:r>
      <w:r w:rsidR="00454ECB">
        <w:rPr>
          <w:i/>
          <w:color w:val="000000"/>
        </w:rPr>
        <w:t xml:space="preserve"> </w:t>
      </w:r>
      <w:r w:rsidR="005976E0" w:rsidRPr="00C53A37">
        <w:rPr>
          <w:i/>
          <w:color w:val="000000"/>
        </w:rPr>
        <w:t>modifications</w:t>
      </w:r>
      <w:r w:rsidR="001C193F">
        <w:rPr>
          <w:i/>
          <w:color w:val="000000"/>
        </w:rPr>
        <w:t>:</w:t>
      </w:r>
    </w:p>
    <w:p w14:paraId="12D18998" w14:textId="20483822" w:rsidR="005976E0" w:rsidRPr="00C53A37" w:rsidRDefault="005976E0" w:rsidP="00D7163D">
      <w:pPr>
        <w:pStyle w:val="ListParagraph"/>
        <w:numPr>
          <w:ilvl w:val="0"/>
          <w:numId w:val="11"/>
        </w:numPr>
        <w:jc w:val="both"/>
        <w:rPr>
          <w:i/>
          <w:color w:val="000000"/>
          <w:lang w:val="en-US"/>
        </w:rPr>
      </w:pPr>
      <w:r w:rsidRPr="00C53A37">
        <w:rPr>
          <w:i/>
          <w:color w:val="000000"/>
          <w:sz w:val="20"/>
          <w:szCs w:val="20"/>
          <w:lang w:val="en-US"/>
        </w:rPr>
        <w:t>CORESET configuration bit</w:t>
      </w:r>
      <w:r w:rsidR="00454ECB">
        <w:rPr>
          <w:i/>
          <w:color w:val="000000"/>
          <w:sz w:val="20"/>
          <w:szCs w:val="20"/>
          <w:lang w:val="en-US"/>
        </w:rPr>
        <w:t>map</w:t>
      </w:r>
      <w:r w:rsidRPr="00C53A37">
        <w:rPr>
          <w:i/>
          <w:color w:val="000000"/>
          <w:sz w:val="20"/>
          <w:szCs w:val="20"/>
          <w:lang w:val="en-US"/>
        </w:rPr>
        <w:t xml:space="preserve"> </w:t>
      </w:r>
      <w:r w:rsidR="00AE66BC">
        <w:rPr>
          <w:i/>
          <w:color w:val="000000"/>
          <w:sz w:val="20"/>
          <w:szCs w:val="20"/>
          <w:lang w:val="en-US"/>
        </w:rPr>
        <w:t>shall</w:t>
      </w:r>
      <w:r w:rsidRPr="00C53A37">
        <w:rPr>
          <w:i/>
          <w:color w:val="000000"/>
          <w:sz w:val="20"/>
          <w:szCs w:val="20"/>
          <w:lang w:val="en-US"/>
        </w:rPr>
        <w:t xml:space="preserve"> take into account the potential guard-bands and</w:t>
      </w:r>
      <w:r w:rsidR="00454ECB">
        <w:rPr>
          <w:i/>
          <w:color w:val="000000"/>
          <w:sz w:val="20"/>
          <w:szCs w:val="20"/>
          <w:lang w:val="en-US"/>
        </w:rPr>
        <w:t xml:space="preserve"> existing</w:t>
      </w:r>
      <w:r w:rsidRPr="00C53A37">
        <w:rPr>
          <w:i/>
          <w:color w:val="000000"/>
          <w:sz w:val="20"/>
          <w:szCs w:val="20"/>
          <w:lang w:val="en-US"/>
        </w:rPr>
        <w:t xml:space="preserve"> sub-band boundaries</w:t>
      </w:r>
      <w:r w:rsidR="00244018">
        <w:rPr>
          <w:i/>
          <w:color w:val="000000"/>
          <w:sz w:val="20"/>
          <w:szCs w:val="20"/>
          <w:lang w:val="en-US"/>
        </w:rPr>
        <w:t>.</w:t>
      </w:r>
    </w:p>
    <w:p w14:paraId="4625D990" w14:textId="0BD9CF15" w:rsidR="005976E0" w:rsidRPr="00733BA5" w:rsidRDefault="005976E0" w:rsidP="00D7163D">
      <w:pPr>
        <w:pStyle w:val="ListParagraph"/>
        <w:numPr>
          <w:ilvl w:val="0"/>
          <w:numId w:val="11"/>
        </w:numPr>
        <w:jc w:val="both"/>
        <w:rPr>
          <w:i/>
          <w:color w:val="000000"/>
          <w:lang w:val="en-US"/>
        </w:rPr>
      </w:pPr>
      <w:r w:rsidRPr="00C53A37">
        <w:rPr>
          <w:i/>
          <w:color w:val="000000"/>
          <w:sz w:val="20"/>
          <w:szCs w:val="20"/>
          <w:lang w:val="en-US"/>
        </w:rPr>
        <w:t>Search-space hashing operates</w:t>
      </w:r>
      <w:r w:rsidR="00454ECB" w:rsidRPr="00C53A37">
        <w:rPr>
          <w:i/>
          <w:color w:val="000000"/>
          <w:sz w:val="20"/>
          <w:szCs w:val="20"/>
          <w:lang w:val="en-US"/>
        </w:rPr>
        <w:t xml:space="preserve"> </w:t>
      </w:r>
      <w:r w:rsidR="00244018">
        <w:rPr>
          <w:i/>
          <w:color w:val="000000"/>
          <w:sz w:val="20"/>
          <w:szCs w:val="20"/>
          <w:lang w:val="en-US"/>
        </w:rPr>
        <w:t>on CCEs</w:t>
      </w:r>
      <w:r w:rsidR="00454ECB">
        <w:rPr>
          <w:i/>
          <w:color w:val="000000"/>
          <w:sz w:val="20"/>
          <w:szCs w:val="20"/>
          <w:lang w:val="en-US"/>
        </w:rPr>
        <w:t xml:space="preserve"> of a CORESET within each sub-band</w:t>
      </w:r>
      <w:r w:rsidR="00244018">
        <w:rPr>
          <w:i/>
          <w:color w:val="000000"/>
          <w:sz w:val="20"/>
          <w:szCs w:val="20"/>
          <w:lang w:val="en-US"/>
        </w:rPr>
        <w:t>.</w:t>
      </w:r>
      <w:r w:rsidRPr="00C53A37">
        <w:rPr>
          <w:i/>
          <w:color w:val="000000"/>
          <w:sz w:val="20"/>
          <w:szCs w:val="20"/>
          <w:lang w:val="en-US"/>
        </w:rPr>
        <w:t xml:space="preserve"> </w:t>
      </w:r>
    </w:p>
    <w:p w14:paraId="3DEA0968" w14:textId="11771219" w:rsidR="00733BA5" w:rsidRPr="00C53A37" w:rsidRDefault="00733BA5" w:rsidP="00733BA5">
      <w:pPr>
        <w:pStyle w:val="ListParagraph"/>
        <w:ind w:left="644"/>
        <w:jc w:val="both"/>
        <w:rPr>
          <w:i/>
          <w:color w:val="000000"/>
          <w:lang w:val="en-US"/>
        </w:rPr>
      </w:pPr>
    </w:p>
    <w:p w14:paraId="5ED69703" w14:textId="2566118C" w:rsidR="001D59A6" w:rsidRPr="0048748C" w:rsidRDefault="001D59A6" w:rsidP="00910763">
      <w:pPr>
        <w:pStyle w:val="Heading2"/>
        <w:ind w:left="567"/>
      </w:pPr>
      <w:r>
        <w:t xml:space="preserve">PDSCH scheduling and </w:t>
      </w:r>
      <w:r w:rsidRPr="00BF0F3A">
        <w:t>HARQ</w:t>
      </w:r>
      <w:r w:rsidRPr="0048748C">
        <w:t xml:space="preserve"> operation</w:t>
      </w:r>
    </w:p>
    <w:p w14:paraId="696C497F" w14:textId="77777777" w:rsidR="001D59A6" w:rsidRPr="003711D9" w:rsidRDefault="001D59A6" w:rsidP="001D59A6">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Pr>
          <w:lang w:val="en-US"/>
        </w:rPr>
        <w:t>channel</w:t>
      </w:r>
      <w:r w:rsidRPr="003711D9">
        <w:rPr>
          <w:lang w:val="en-US"/>
        </w:rPr>
        <w:t>s)</w:t>
      </w:r>
      <w:r>
        <w:rPr>
          <w:lang w:val="en-US"/>
        </w:rPr>
        <w:t>,</w:t>
      </w:r>
      <w:r w:rsidRPr="003711D9">
        <w:rPr>
          <w:lang w:val="en-US"/>
        </w:rPr>
        <w:t xml:space="preserve"> </w:t>
      </w:r>
      <w:r>
        <w:rPr>
          <w:lang w:val="en-US"/>
        </w:rPr>
        <w:t xml:space="preserve">having HARQ process per sub-channel </w:t>
      </w:r>
      <w:r w:rsidRPr="003711D9">
        <w:rPr>
          <w:lang w:val="en-US"/>
        </w:rPr>
        <w:t>results in</w:t>
      </w:r>
      <w:r>
        <w:rPr>
          <w:lang w:val="en-US"/>
        </w:rPr>
        <w:t xml:space="preserve"> a</w:t>
      </w:r>
      <w:r w:rsidRPr="003711D9">
        <w:rPr>
          <w:lang w:val="en-US"/>
        </w:rPr>
        <w:t xml:space="preserve"> large </w:t>
      </w:r>
      <w:r>
        <w:rPr>
          <w:lang w:val="en-US"/>
        </w:rPr>
        <w:t xml:space="preserve">number of HARQ processes and </w:t>
      </w:r>
      <w:r w:rsidRPr="003711D9">
        <w:rPr>
          <w:lang w:val="en-US"/>
        </w:rPr>
        <w:t>data fragmentation</w:t>
      </w:r>
      <w:r>
        <w:rPr>
          <w:lang w:val="en-US"/>
        </w:rPr>
        <w:t>. S</w:t>
      </w:r>
      <w:r w:rsidRPr="003711D9">
        <w:rPr>
          <w:lang w:val="en-US"/>
        </w:rPr>
        <w:t xml:space="preserve">cheduling one TB over multiple </w:t>
      </w:r>
      <w:r>
        <w:rPr>
          <w:lang w:val="en-US"/>
        </w:rPr>
        <w:t>sub-</w:t>
      </w:r>
      <w:r w:rsidRPr="003711D9">
        <w:rPr>
          <w:lang w:val="en-US"/>
        </w:rPr>
        <w:t xml:space="preserve">channels would be </w:t>
      </w:r>
      <w:r>
        <w:rPr>
          <w:lang w:val="en-US"/>
        </w:rPr>
        <w:t xml:space="preserve">clearly </w:t>
      </w:r>
      <w:r w:rsidRPr="003711D9">
        <w:rPr>
          <w:lang w:val="en-US"/>
        </w:rPr>
        <w:t>beneficial. On the other hand, there are two challenges to overcome:</w:t>
      </w:r>
    </w:p>
    <w:p w14:paraId="7A4C6D31" w14:textId="77777777" w:rsidR="001D59A6" w:rsidRPr="002A468B" w:rsidRDefault="001D59A6" w:rsidP="001D59A6">
      <w:pPr>
        <w:pStyle w:val="ListParagraph"/>
        <w:numPr>
          <w:ilvl w:val="0"/>
          <w:numId w:val="8"/>
        </w:numPr>
        <w:jc w:val="both"/>
        <w:rPr>
          <w:lang w:val="en-US"/>
        </w:rPr>
      </w:pPr>
      <w:r w:rsidRPr="00D53D4C">
        <w:rPr>
          <w:sz w:val="20"/>
          <w:szCs w:val="20"/>
          <w:lang w:val="en-US"/>
        </w:rPr>
        <w:t xml:space="preserve">UE’s LBT time and frequency domain uncertainty. gNB does not know when UE will be able to access channel, and it does not know how many of the 20MHz sub-channels UE will be able access. </w:t>
      </w:r>
    </w:p>
    <w:p w14:paraId="342B96AF" w14:textId="2739B836" w:rsidR="001D59A6" w:rsidRPr="00953B46" w:rsidRDefault="001D59A6" w:rsidP="00953B46">
      <w:pPr>
        <w:pStyle w:val="ListParagraph"/>
        <w:numPr>
          <w:ilvl w:val="0"/>
          <w:numId w:val="8"/>
        </w:numPr>
        <w:jc w:val="both"/>
        <w:rPr>
          <w:lang w:val="en-US"/>
        </w:rPr>
      </w:pPr>
      <w:r w:rsidRPr="00D53D4C">
        <w:rPr>
          <w:sz w:val="20"/>
          <w:szCs w:val="20"/>
          <w:lang w:val="en-US"/>
        </w:rPr>
        <w:lastRenderedPageBreak/>
        <w:t>Transmission preparation time at the UE. UE needs X microseconds to prepare a transmission. Preparation may include e.g.:</w:t>
      </w:r>
      <w:r w:rsidR="00953B46">
        <w:rPr>
          <w:sz w:val="20"/>
          <w:szCs w:val="20"/>
          <w:lang w:val="en-US"/>
        </w:rPr>
        <w:t xml:space="preserve"> </w:t>
      </w:r>
      <w:r w:rsidRPr="00953B46">
        <w:rPr>
          <w:sz w:val="20"/>
          <w:szCs w:val="20"/>
          <w:lang w:val="en-US"/>
        </w:rPr>
        <w:t>getting data from higher layers</w:t>
      </w:r>
      <w:r w:rsidR="00953B46" w:rsidRPr="00953B46">
        <w:rPr>
          <w:sz w:val="20"/>
          <w:szCs w:val="20"/>
          <w:lang w:val="en-US"/>
        </w:rPr>
        <w:t>, T</w:t>
      </w:r>
      <w:r w:rsidRPr="00953B46">
        <w:rPr>
          <w:sz w:val="20"/>
          <w:szCs w:val="20"/>
          <w:lang w:val="en-US"/>
        </w:rPr>
        <w:t>BS determination</w:t>
      </w:r>
      <w:r w:rsidR="00953B46" w:rsidRPr="00953B46">
        <w:rPr>
          <w:sz w:val="20"/>
          <w:szCs w:val="20"/>
          <w:lang w:val="en-US"/>
        </w:rPr>
        <w:t xml:space="preserve">, </w:t>
      </w:r>
      <w:r w:rsidRPr="00953B46">
        <w:rPr>
          <w:sz w:val="20"/>
          <w:szCs w:val="20"/>
          <w:lang w:val="en-US"/>
        </w:rPr>
        <w:t>channel coding</w:t>
      </w:r>
      <w:r w:rsidR="00953B46" w:rsidRPr="00953B46">
        <w:rPr>
          <w:sz w:val="20"/>
          <w:szCs w:val="20"/>
          <w:lang w:val="en-US"/>
        </w:rPr>
        <w:t xml:space="preserve">, </w:t>
      </w:r>
      <w:r w:rsidRPr="00953B46">
        <w:rPr>
          <w:sz w:val="20"/>
          <w:szCs w:val="20"/>
          <w:lang w:val="en-US"/>
        </w:rPr>
        <w:t>rate matching</w:t>
      </w:r>
      <w:r w:rsidR="00953B46" w:rsidRPr="00953B46">
        <w:rPr>
          <w:sz w:val="20"/>
          <w:szCs w:val="20"/>
          <w:lang w:val="en-US"/>
        </w:rPr>
        <w:t xml:space="preserve">, </w:t>
      </w:r>
      <w:r w:rsidRPr="00953B46">
        <w:rPr>
          <w:sz w:val="20"/>
          <w:szCs w:val="20"/>
          <w:lang w:val="en-US"/>
        </w:rPr>
        <w:t>data and control multiplexing</w:t>
      </w:r>
      <w:r w:rsidR="00953B46" w:rsidRPr="00953B46">
        <w:rPr>
          <w:sz w:val="20"/>
          <w:szCs w:val="20"/>
          <w:lang w:val="en-US"/>
        </w:rPr>
        <w:t xml:space="preserve">, </w:t>
      </w:r>
      <w:r w:rsidRPr="00953B46">
        <w:rPr>
          <w:sz w:val="20"/>
          <w:szCs w:val="20"/>
          <w:lang w:val="en-US"/>
        </w:rPr>
        <w:t>modulation</w:t>
      </w:r>
      <w:r w:rsidR="00953B46" w:rsidRPr="00953B46">
        <w:rPr>
          <w:sz w:val="20"/>
          <w:szCs w:val="20"/>
          <w:lang w:val="en-US"/>
        </w:rPr>
        <w:t xml:space="preserve">, </w:t>
      </w:r>
      <w:r w:rsidRPr="00953B46">
        <w:rPr>
          <w:sz w:val="20"/>
          <w:szCs w:val="20"/>
          <w:lang w:val="en-US"/>
        </w:rPr>
        <w:t>RE mapping</w:t>
      </w:r>
      <w:r w:rsidR="00953B46" w:rsidRPr="00953B46">
        <w:rPr>
          <w:sz w:val="20"/>
          <w:szCs w:val="20"/>
          <w:lang w:val="en-US"/>
        </w:rPr>
        <w:t xml:space="preserve">, </w:t>
      </w:r>
      <w:r w:rsidRPr="00953B46">
        <w:rPr>
          <w:sz w:val="20"/>
          <w:szCs w:val="20"/>
          <w:lang w:val="en-US"/>
        </w:rPr>
        <w:t>iFFT</w:t>
      </w:r>
      <w:r w:rsidR="00953B46" w:rsidRPr="00953B46">
        <w:rPr>
          <w:sz w:val="20"/>
          <w:szCs w:val="20"/>
          <w:lang w:val="en-US"/>
        </w:rPr>
        <w:t xml:space="preserve">, </w:t>
      </w:r>
      <w:r w:rsidRPr="00953B46">
        <w:rPr>
          <w:sz w:val="20"/>
          <w:szCs w:val="20"/>
          <w:lang w:val="en-US"/>
        </w:rPr>
        <w:t xml:space="preserve">digital filtering and/or RF retuning. </w:t>
      </w:r>
    </w:p>
    <w:p w14:paraId="657A8DDF" w14:textId="77777777" w:rsidR="001D59A6" w:rsidRDefault="001D59A6" w:rsidP="001D59A6">
      <w:pPr>
        <w:spacing w:after="0"/>
        <w:jc w:val="both"/>
        <w:rPr>
          <w:lang w:val="en-US"/>
        </w:rPr>
      </w:pPr>
    </w:p>
    <w:p w14:paraId="29A19322" w14:textId="41722FFE" w:rsidR="001D59A6" w:rsidRDefault="001D59A6" w:rsidP="001D59A6">
      <w:pPr>
        <w:spacing w:after="0"/>
        <w:jc w:val="both"/>
        <w:rPr>
          <w:lang w:val="en-US"/>
        </w:rPr>
      </w:pPr>
      <w:r w:rsidRPr="00D53D4C">
        <w:rPr>
          <w:lang w:val="en-US"/>
        </w:rPr>
        <w:t xml:space="preserve">Therefore, we think </w:t>
      </w:r>
      <w:r>
        <w:rPr>
          <w:lang w:val="en-US"/>
        </w:rPr>
        <w:t>that in the first/partial slot of a COT, the UE could transmit/receive one TB per sub-band</w:t>
      </w:r>
      <w:r w:rsidR="00963563">
        <w:rPr>
          <w:lang w:val="en-US"/>
        </w:rPr>
        <w:t xml:space="preserve"> scheduled with separate PDCCH</w:t>
      </w:r>
      <w:r>
        <w:rPr>
          <w:lang w:val="en-US"/>
        </w:rPr>
        <w:t xml:space="preserve">, and if scheduled for multiple slots, in the later slots TB may span over entire </w:t>
      </w:r>
      <w:r w:rsidR="00963563">
        <w:rPr>
          <w:lang w:val="en-US"/>
        </w:rPr>
        <w:t xml:space="preserve">temporal </w:t>
      </w:r>
      <w:r>
        <w:rPr>
          <w:lang w:val="en-US"/>
        </w:rPr>
        <w:t xml:space="preserve">BWP. </w:t>
      </w:r>
      <w:r w:rsidR="00963563">
        <w:rPr>
          <w:lang w:val="en-US"/>
        </w:rPr>
        <w:t xml:space="preserve">Moreover, </w:t>
      </w:r>
      <w:r w:rsidR="00BC4811">
        <w:rPr>
          <w:lang w:val="en-US"/>
        </w:rPr>
        <w:t xml:space="preserve">it has been agreed in eMIMO AI that a UE may receive multiple TBs (CWs) scheduled with different PDCCH and there is no </w:t>
      </w:r>
      <w:r w:rsidR="009F5D68">
        <w:rPr>
          <w:lang w:val="en-US"/>
        </w:rPr>
        <w:t>dependency between the PDCCHs.</w:t>
      </w:r>
      <w:r w:rsidR="008838ED">
        <w:rPr>
          <w:lang w:val="en-US"/>
        </w:rPr>
        <w:t xml:space="preserve"> Multi-TRP most likely operating on single active BWP of a serving cell. Furthermore, it is currently feasible to receive parallel TB in CA on different active BWPs and CA is typically supported by all chipsets.  </w:t>
      </w:r>
      <w:r w:rsidR="009F5D68">
        <w:rPr>
          <w:lang w:val="en-US"/>
        </w:rPr>
        <w:t xml:space="preserve"> </w:t>
      </w:r>
    </w:p>
    <w:p w14:paraId="6229F7E1" w14:textId="48947B91" w:rsidR="00963563" w:rsidRDefault="00963563" w:rsidP="001D59A6">
      <w:pPr>
        <w:spacing w:after="0"/>
        <w:jc w:val="both"/>
        <w:rPr>
          <w:lang w:val="en-US"/>
        </w:rPr>
      </w:pPr>
    </w:p>
    <w:p w14:paraId="5E8FBC1B" w14:textId="77777777" w:rsidR="00963563" w:rsidRPr="00963563" w:rsidRDefault="00963563" w:rsidP="00963563">
      <w:pPr>
        <w:contextualSpacing/>
        <w:jc w:val="both"/>
        <w:rPr>
          <w:sz w:val="18"/>
          <w:szCs w:val="18"/>
          <w:highlight w:val="green"/>
        </w:rPr>
      </w:pPr>
      <w:r w:rsidRPr="00963563">
        <w:rPr>
          <w:b/>
          <w:sz w:val="18"/>
          <w:szCs w:val="18"/>
          <w:highlight w:val="green"/>
        </w:rPr>
        <w:t>Agreement</w:t>
      </w:r>
    </w:p>
    <w:p w14:paraId="4B30474D" w14:textId="77777777" w:rsidR="00963563" w:rsidRPr="00162475" w:rsidRDefault="00963563" w:rsidP="00963563">
      <w:pPr>
        <w:contextualSpacing/>
        <w:jc w:val="both"/>
        <w:rPr>
          <w:i/>
          <w:sz w:val="18"/>
          <w:szCs w:val="18"/>
        </w:rPr>
      </w:pPr>
      <w:r w:rsidRPr="00162475">
        <w:rPr>
          <w:i/>
          <w:sz w:val="18"/>
          <w:szCs w:val="18"/>
        </w:rPr>
        <w:t xml:space="preserve">For multi-DCI based multi-TRP/panel transmission, </w:t>
      </w:r>
      <w:r w:rsidRPr="00162475">
        <w:rPr>
          <w:i/>
          <w:sz w:val="18"/>
          <w:szCs w:val="18"/>
          <w:highlight w:val="yellow"/>
        </w:rPr>
        <w:t>the total number of CWs in scheduled PDSCHs, each of which is scheduled by one</w:t>
      </w:r>
      <w:r w:rsidRPr="00162475">
        <w:rPr>
          <w:rFonts w:eastAsia="Malgun Gothic"/>
          <w:i/>
          <w:sz w:val="18"/>
          <w:szCs w:val="18"/>
          <w:highlight w:val="yellow"/>
          <w:lang w:eastAsia="ko-KR"/>
        </w:rPr>
        <w:t xml:space="preserve"> PDCCH</w:t>
      </w:r>
      <w:r w:rsidRPr="00162475">
        <w:rPr>
          <w:rFonts w:eastAsia="Malgun Gothic"/>
          <w:i/>
          <w:sz w:val="18"/>
          <w:szCs w:val="18"/>
          <w:lang w:eastAsia="ko-KR"/>
        </w:rPr>
        <w:t xml:space="preserve">, </w:t>
      </w:r>
      <w:r w:rsidRPr="00162475">
        <w:rPr>
          <w:i/>
          <w:sz w:val="18"/>
          <w:szCs w:val="18"/>
        </w:rPr>
        <w:t>is up to X and also the total number of MIMO layers of scheduled PDSCHs is up to reported UE MIMO capability, if resource allocation of PDSCHs are overlapped.</w:t>
      </w:r>
    </w:p>
    <w:p w14:paraId="162C399B" w14:textId="77777777" w:rsidR="00963563" w:rsidRPr="00162475" w:rsidRDefault="00963563" w:rsidP="00963563">
      <w:pPr>
        <w:pStyle w:val="ListParagraph"/>
        <w:numPr>
          <w:ilvl w:val="0"/>
          <w:numId w:val="21"/>
        </w:numPr>
        <w:jc w:val="both"/>
        <w:rPr>
          <w:i/>
          <w:sz w:val="18"/>
          <w:szCs w:val="18"/>
          <w:lang w:eastAsia="en-US"/>
        </w:rPr>
      </w:pPr>
      <w:r w:rsidRPr="00162475">
        <w:rPr>
          <w:i/>
          <w:sz w:val="18"/>
          <w:szCs w:val="18"/>
          <w:lang w:eastAsia="en-US"/>
        </w:rPr>
        <w:t>X=2</w:t>
      </w:r>
    </w:p>
    <w:p w14:paraId="39AAA09D" w14:textId="77777777" w:rsidR="00963563" w:rsidRPr="00162475" w:rsidRDefault="00963563" w:rsidP="00963563">
      <w:pPr>
        <w:pStyle w:val="ListParagraph"/>
        <w:numPr>
          <w:ilvl w:val="0"/>
          <w:numId w:val="21"/>
        </w:numPr>
        <w:jc w:val="both"/>
        <w:rPr>
          <w:i/>
          <w:sz w:val="18"/>
          <w:szCs w:val="18"/>
          <w:lang w:eastAsia="en-US"/>
        </w:rPr>
      </w:pPr>
      <w:r w:rsidRPr="00162475">
        <w:rPr>
          <w:i/>
          <w:sz w:val="18"/>
          <w:szCs w:val="18"/>
          <w:lang w:eastAsia="en-US"/>
        </w:rPr>
        <w:t>FFS: X=3</w:t>
      </w:r>
    </w:p>
    <w:p w14:paraId="778DC91F" w14:textId="77777777" w:rsidR="00BC4811" w:rsidRDefault="00BC4811" w:rsidP="00BC4811">
      <w:pPr>
        <w:spacing w:after="0"/>
        <w:jc w:val="both"/>
        <w:rPr>
          <w:b/>
          <w:sz w:val="18"/>
          <w:szCs w:val="18"/>
          <w:highlight w:val="green"/>
        </w:rPr>
      </w:pPr>
    </w:p>
    <w:p w14:paraId="79F9C2DC" w14:textId="5FAC7EEA" w:rsidR="00963563" w:rsidRPr="00963563" w:rsidRDefault="00963563" w:rsidP="00BC4811">
      <w:pPr>
        <w:spacing w:after="0"/>
        <w:jc w:val="both"/>
        <w:rPr>
          <w:b/>
          <w:sz w:val="18"/>
          <w:szCs w:val="18"/>
          <w:highlight w:val="green"/>
        </w:rPr>
      </w:pPr>
      <w:r w:rsidRPr="00963563">
        <w:rPr>
          <w:b/>
          <w:sz w:val="18"/>
          <w:szCs w:val="18"/>
          <w:highlight w:val="green"/>
        </w:rPr>
        <w:t>Agreement</w:t>
      </w:r>
    </w:p>
    <w:p w14:paraId="7DB55BA4" w14:textId="77777777" w:rsidR="00963563" w:rsidRPr="00162475" w:rsidRDefault="00963563" w:rsidP="00963563">
      <w:pPr>
        <w:jc w:val="both"/>
        <w:rPr>
          <w:i/>
          <w:sz w:val="18"/>
          <w:szCs w:val="18"/>
        </w:rPr>
      </w:pPr>
      <w:r w:rsidRPr="00162475">
        <w:rPr>
          <w:i/>
          <w:sz w:val="18"/>
          <w:szCs w:val="18"/>
        </w:rPr>
        <w:t xml:space="preserve">For multiple-PDCCH based multi-TRP/panel transmission for eMBB, for the purposes of PDCCH detection, </w:t>
      </w:r>
      <w:r w:rsidRPr="00162475">
        <w:rPr>
          <w:i/>
          <w:sz w:val="18"/>
          <w:szCs w:val="18"/>
          <w:highlight w:val="yellow"/>
        </w:rPr>
        <w:t>UE does not assume any dependency amongst the multiple PDCCHs</w:t>
      </w:r>
    </w:p>
    <w:p w14:paraId="3EE9B885" w14:textId="72B1BA9D" w:rsidR="00963563" w:rsidRDefault="00963563" w:rsidP="001D59A6">
      <w:pPr>
        <w:spacing w:after="0"/>
        <w:jc w:val="both"/>
        <w:rPr>
          <w:lang w:val="en-US"/>
        </w:rPr>
      </w:pPr>
    </w:p>
    <w:p w14:paraId="20B9A84F" w14:textId="4BAA1D9F" w:rsidR="00BC4811" w:rsidRDefault="00BC4811" w:rsidP="001D59A6">
      <w:pPr>
        <w:spacing w:after="0"/>
        <w:jc w:val="both"/>
        <w:rPr>
          <w:lang w:val="en-US"/>
        </w:rPr>
      </w:pPr>
      <w:r>
        <w:rPr>
          <w:lang w:val="en-US"/>
        </w:rPr>
        <w:t>The</w:t>
      </w:r>
      <w:r w:rsidR="0044158B">
        <w:rPr>
          <w:lang w:val="en-US"/>
        </w:rPr>
        <w:t>refore, it seems UE receiving</w:t>
      </w:r>
      <w:r>
        <w:rPr>
          <w:lang w:val="en-US"/>
        </w:rPr>
        <w:t xml:space="preserve"> two/three parallel PDSCH scheduled with separate PDCCH</w:t>
      </w:r>
      <w:r w:rsidR="00953B46">
        <w:rPr>
          <w:lang w:val="en-US"/>
        </w:rPr>
        <w:t xml:space="preserve"> in different sub-bands</w:t>
      </w:r>
      <w:r>
        <w:rPr>
          <w:lang w:val="en-US"/>
        </w:rPr>
        <w:t xml:space="preserve"> </w:t>
      </w:r>
      <w:r w:rsidR="00953B46">
        <w:rPr>
          <w:lang w:val="en-US"/>
        </w:rPr>
        <w:t>should be</w:t>
      </w:r>
      <w:r>
        <w:rPr>
          <w:lang w:val="en-US"/>
        </w:rPr>
        <w:t xml:space="preserve"> feasible. </w:t>
      </w:r>
      <w:r w:rsidR="00E57BB6">
        <w:rPr>
          <w:lang w:val="en-US"/>
        </w:rPr>
        <w:t xml:space="preserve">The number of parallel PDSCHs a UE is capable to support could be capability with </w:t>
      </w:r>
      <w:r w:rsidR="005C4FB4">
        <w:rPr>
          <w:lang w:val="en-US"/>
        </w:rPr>
        <w:t>two</w:t>
      </w:r>
      <w:r w:rsidR="00E57BB6">
        <w:rPr>
          <w:lang w:val="en-US"/>
        </w:rPr>
        <w:t xml:space="preserve"> being mandatory. A gNB may then multiplex multiple UEs within the multiple sub-bands of </w:t>
      </w:r>
      <w:r w:rsidR="00953B46">
        <w:rPr>
          <w:lang w:val="en-US"/>
        </w:rPr>
        <w:t>temporal</w:t>
      </w:r>
      <w:r w:rsidR="00E57BB6">
        <w:rPr>
          <w:lang w:val="en-US"/>
        </w:rPr>
        <w:t xml:space="preserve"> BWP. </w:t>
      </w:r>
    </w:p>
    <w:p w14:paraId="5B18A05C" w14:textId="77777777" w:rsidR="00E57BB6" w:rsidRDefault="00E57BB6" w:rsidP="001D59A6">
      <w:pPr>
        <w:spacing w:after="0"/>
        <w:jc w:val="both"/>
        <w:rPr>
          <w:lang w:val="en-US"/>
        </w:rPr>
      </w:pPr>
    </w:p>
    <w:p w14:paraId="275103A9" w14:textId="22BE3866" w:rsidR="00BC4811" w:rsidRDefault="00BC4811" w:rsidP="001D59A6">
      <w:pPr>
        <w:spacing w:after="0"/>
        <w:jc w:val="both"/>
        <w:rPr>
          <w:lang w:val="en-US"/>
        </w:rPr>
      </w:pPr>
      <w:r>
        <w:rPr>
          <w:lang w:val="en-US"/>
        </w:rPr>
        <w:t>The other alternative is to employ CBG</w:t>
      </w:r>
      <w:r w:rsidR="005C4FB4">
        <w:rPr>
          <w:lang w:val="en-US"/>
        </w:rPr>
        <w:t xml:space="preserve"> approach,</w:t>
      </w:r>
      <w:r>
        <w:rPr>
          <w:lang w:val="en-US"/>
        </w:rPr>
        <w:t xml:space="preserve"> where CBs are mapped to REs in time-domain first and frequency-domain second. This requires change of mapper/de-mapper hardware and re-transmission of CBG located in unsuccessful sub-bands</w:t>
      </w:r>
      <w:r w:rsidR="00E57BB6">
        <w:rPr>
          <w:lang w:val="en-US"/>
        </w:rPr>
        <w:t xml:space="preserve">, as well as increased HARQ-ACK feedback. </w:t>
      </w:r>
    </w:p>
    <w:p w14:paraId="41BE050A" w14:textId="31D41EB6" w:rsidR="00BC4811" w:rsidRDefault="00BC4811" w:rsidP="001D59A6">
      <w:pPr>
        <w:spacing w:after="0"/>
        <w:jc w:val="both"/>
        <w:rPr>
          <w:lang w:val="en-US"/>
        </w:rPr>
      </w:pPr>
    </w:p>
    <w:p w14:paraId="31AAE9EF" w14:textId="2B42119E" w:rsidR="00BC4811" w:rsidRPr="00E57BB6" w:rsidRDefault="00BC4811" w:rsidP="001D59A6">
      <w:pPr>
        <w:spacing w:after="0"/>
        <w:jc w:val="both"/>
        <w:rPr>
          <w:i/>
          <w:lang w:val="en-US"/>
        </w:rPr>
      </w:pPr>
      <w:r w:rsidRPr="00E57BB6">
        <w:rPr>
          <w:b/>
          <w:i/>
          <w:lang w:val="en-US"/>
        </w:rPr>
        <w:t>Proposal</w:t>
      </w:r>
      <w:r w:rsidR="00A12BD2">
        <w:rPr>
          <w:b/>
          <w:i/>
          <w:lang w:val="en-US"/>
        </w:rPr>
        <w:t xml:space="preserve"> 5</w:t>
      </w:r>
      <w:r w:rsidRPr="00E57BB6">
        <w:rPr>
          <w:b/>
          <w:i/>
          <w:lang w:val="en-US"/>
        </w:rPr>
        <w:t>:</w:t>
      </w:r>
      <w:r w:rsidRPr="00E57BB6">
        <w:rPr>
          <w:i/>
          <w:lang w:val="en-US"/>
        </w:rPr>
        <w:t xml:space="preserve"> </w:t>
      </w:r>
      <w:r w:rsidR="00E57BB6" w:rsidRPr="00E57BB6">
        <w:rPr>
          <w:i/>
          <w:lang w:val="en-US"/>
        </w:rPr>
        <w:t>For NR-U, the total number N of parallel PDSCH scheduled by separate PDCCH</w:t>
      </w:r>
      <w:r w:rsidR="009B7DD6">
        <w:rPr>
          <w:i/>
          <w:lang w:val="en-US"/>
        </w:rPr>
        <w:t xml:space="preserve"> in different sub-bands of BWP</w:t>
      </w:r>
      <w:r w:rsidR="00E57BB6" w:rsidRPr="00E57BB6">
        <w:rPr>
          <w:i/>
          <w:lang w:val="en-US"/>
        </w:rPr>
        <w:t xml:space="preserve"> is a UE ca</w:t>
      </w:r>
      <w:r w:rsidR="00953B46">
        <w:rPr>
          <w:i/>
          <w:lang w:val="en-US"/>
        </w:rPr>
        <w:t>pability, where reported value ranges 3&lt;</w:t>
      </w:r>
      <w:r w:rsidR="00E57BB6" w:rsidRPr="00E57BB6">
        <w:rPr>
          <w:i/>
          <w:lang w:val="en-US"/>
        </w:rPr>
        <w:t>N</w:t>
      </w:r>
      <w:r w:rsidR="00953B46">
        <w:rPr>
          <w:i/>
          <w:lang w:val="en-US"/>
        </w:rPr>
        <w:t>&lt;</w:t>
      </w:r>
      <w:proofErr w:type="gramStart"/>
      <w:r w:rsidR="00953B46">
        <w:rPr>
          <w:i/>
          <w:lang w:val="en-US"/>
        </w:rPr>
        <w:t>=</w:t>
      </w:r>
      <w:r w:rsidR="00E3421C">
        <w:rPr>
          <w:i/>
          <w:lang w:val="en-US"/>
        </w:rPr>
        <w:t>[</w:t>
      </w:r>
      <w:proofErr w:type="gramEnd"/>
      <w:r w:rsidR="00953B46">
        <w:rPr>
          <w:i/>
          <w:lang w:val="en-US"/>
        </w:rPr>
        <w:t>4</w:t>
      </w:r>
      <w:r w:rsidR="00E3421C">
        <w:rPr>
          <w:i/>
          <w:lang w:val="en-US"/>
        </w:rPr>
        <w:t>]</w:t>
      </w:r>
      <w:r w:rsidR="00E57BB6" w:rsidRPr="00E57BB6">
        <w:rPr>
          <w:i/>
          <w:lang w:val="en-US"/>
        </w:rPr>
        <w:t xml:space="preserve">. </w:t>
      </w:r>
    </w:p>
    <w:p w14:paraId="659D68ED" w14:textId="47792A3F" w:rsidR="00BC4811" w:rsidRDefault="00BC4811" w:rsidP="001D59A6">
      <w:pPr>
        <w:spacing w:after="0"/>
        <w:jc w:val="both"/>
        <w:rPr>
          <w:lang w:val="en-US"/>
        </w:rPr>
      </w:pPr>
    </w:p>
    <w:p w14:paraId="0E56896F" w14:textId="12C54D15" w:rsidR="00E57BB6" w:rsidRDefault="005C4FB4" w:rsidP="001D59A6">
      <w:pPr>
        <w:spacing w:after="0"/>
        <w:jc w:val="both"/>
        <w:rPr>
          <w:lang w:val="en-US"/>
        </w:rPr>
      </w:pPr>
      <w:r>
        <w:rPr>
          <w:lang w:val="en-US"/>
        </w:rPr>
        <w:t xml:space="preserve">Figure </w:t>
      </w:r>
      <w:r w:rsidR="00457953">
        <w:rPr>
          <w:lang w:val="en-US"/>
        </w:rPr>
        <w:t>5</w:t>
      </w:r>
      <w:r w:rsidR="00E57BB6">
        <w:rPr>
          <w:lang w:val="en-US"/>
        </w:rPr>
        <w:t xml:space="preserve"> show</w:t>
      </w:r>
      <w:r>
        <w:rPr>
          <w:lang w:val="en-US"/>
        </w:rPr>
        <w:t>s</w:t>
      </w:r>
      <w:r w:rsidR="00E57BB6">
        <w:rPr>
          <w:lang w:val="en-US"/>
        </w:rPr>
        <w:t xml:space="preserve"> the</w:t>
      </w:r>
      <w:r w:rsidR="009B7DD6">
        <w:rPr>
          <w:lang w:val="en-US"/>
        </w:rPr>
        <w:t xml:space="preserve"> example of operation in DL. Assumin</w:t>
      </w:r>
      <w:r w:rsidR="00910763">
        <w:rPr>
          <w:lang w:val="en-US"/>
        </w:rPr>
        <w:t>g that a UE has capability of 2 parallel TB</w:t>
      </w:r>
      <w:r>
        <w:rPr>
          <w:lang w:val="en-US"/>
        </w:rPr>
        <w:t>s</w:t>
      </w:r>
      <w:r w:rsidR="00910763">
        <w:rPr>
          <w:lang w:val="en-US"/>
        </w:rPr>
        <w:t xml:space="preserve">, and there are two UEs in the cell, the </w:t>
      </w:r>
      <w:r w:rsidR="00910763" w:rsidRPr="00063321">
        <w:rPr>
          <w:b/>
          <w:lang w:val="en-US"/>
        </w:rPr>
        <w:t xml:space="preserve">gNB may prepare separate </w:t>
      </w:r>
      <w:r w:rsidR="00E268B1" w:rsidRPr="00063321">
        <w:rPr>
          <w:b/>
          <w:lang w:val="en-US"/>
        </w:rPr>
        <w:t>PDSCH</w:t>
      </w:r>
      <w:r w:rsidR="00910763" w:rsidRPr="00063321">
        <w:rPr>
          <w:b/>
          <w:lang w:val="en-US"/>
        </w:rPr>
        <w:t>s</w:t>
      </w:r>
      <w:r w:rsidR="00E268B1" w:rsidRPr="00063321">
        <w:rPr>
          <w:b/>
          <w:lang w:val="en-US"/>
        </w:rPr>
        <w:t xml:space="preserve"> and DL assignments </w:t>
      </w:r>
      <w:r w:rsidR="00910763" w:rsidRPr="00063321">
        <w:rPr>
          <w:b/>
          <w:lang w:val="en-US"/>
        </w:rPr>
        <w:t>per sub-ban</w:t>
      </w:r>
      <w:r w:rsidR="00E268B1" w:rsidRPr="00063321">
        <w:rPr>
          <w:b/>
          <w:lang w:val="en-US"/>
        </w:rPr>
        <w:t>d</w:t>
      </w:r>
      <w:r w:rsidR="00E268B1">
        <w:rPr>
          <w:lang w:val="en-US"/>
        </w:rPr>
        <w:t xml:space="preserve"> </w:t>
      </w:r>
      <w:r w:rsidR="00E268B1" w:rsidRPr="00063321">
        <w:rPr>
          <w:b/>
          <w:lang w:val="en-US"/>
        </w:rPr>
        <w:t>before-hand</w:t>
      </w:r>
      <w:r w:rsidR="00E268B1">
        <w:rPr>
          <w:lang w:val="en-US"/>
        </w:rPr>
        <w:t xml:space="preserve"> and transmit those upon LBT success. Afterwards</w:t>
      </w:r>
      <w:r w:rsidR="00063321">
        <w:rPr>
          <w:lang w:val="en-US"/>
        </w:rPr>
        <w:t xml:space="preserve"> in the COT</w:t>
      </w:r>
      <w:r w:rsidR="00E268B1">
        <w:rPr>
          <w:lang w:val="en-US"/>
        </w:rPr>
        <w:t>, gNB may schedule single TB across multiple sub-bands</w:t>
      </w:r>
      <w:r w:rsidR="005D7B91">
        <w:rPr>
          <w:lang w:val="en-US"/>
        </w:rPr>
        <w:t xml:space="preserve">, this corresponds to full-slot phase of the COT as discussed in </w:t>
      </w:r>
      <w:r w:rsidR="005D7B91">
        <w:rPr>
          <w:lang w:val="en-US"/>
        </w:rPr>
        <w:fldChar w:fldCharType="begin"/>
      </w:r>
      <w:r w:rsidR="005D7B91">
        <w:rPr>
          <w:lang w:val="en-US"/>
        </w:rPr>
        <w:instrText xml:space="preserve"> REF _Ref534830442 \r \h </w:instrText>
      </w:r>
      <w:r w:rsidR="005D7B91">
        <w:rPr>
          <w:lang w:val="en-US"/>
        </w:rPr>
      </w:r>
      <w:r w:rsidR="005D7B91">
        <w:rPr>
          <w:lang w:val="en-US"/>
        </w:rPr>
        <w:fldChar w:fldCharType="separate"/>
      </w:r>
      <w:r w:rsidR="00457953">
        <w:rPr>
          <w:lang w:val="en-US"/>
        </w:rPr>
        <w:t>[11]</w:t>
      </w:r>
      <w:r w:rsidR="005D7B91">
        <w:rPr>
          <w:lang w:val="en-US"/>
        </w:rPr>
        <w:fldChar w:fldCharType="end"/>
      </w:r>
      <w:r w:rsidR="00E268B1">
        <w:rPr>
          <w:lang w:val="en-US"/>
        </w:rPr>
        <w:t xml:space="preserve">. </w:t>
      </w:r>
    </w:p>
    <w:p w14:paraId="2BCAEBF2" w14:textId="22CA6B39" w:rsidR="00E57BB6" w:rsidRDefault="00E57BB6" w:rsidP="001D59A6">
      <w:pPr>
        <w:spacing w:after="0"/>
        <w:jc w:val="both"/>
        <w:rPr>
          <w:lang w:val="en-US"/>
        </w:rPr>
      </w:pPr>
    </w:p>
    <w:p w14:paraId="032070E1" w14:textId="78123D01" w:rsidR="005C4FB4" w:rsidRDefault="00A531DB" w:rsidP="005C4FB4">
      <w:pPr>
        <w:keepNext/>
        <w:spacing w:after="0"/>
        <w:jc w:val="center"/>
      </w:pPr>
      <w:r>
        <w:object w:dxaOrig="4468" w:dyaOrig="6739" w14:anchorId="30F37770">
          <v:shape id="_x0000_i1028" type="#_x0000_t75" style="width:139.2pt;height:209.4pt" o:ole="">
            <v:imagedata r:id="rId20" o:title=""/>
          </v:shape>
          <o:OLEObject Type="Embed" ProgID="Visio.Drawing.11" ShapeID="_x0000_i1028" DrawAspect="Content" ObjectID="_1615394528" r:id="rId21"/>
        </w:object>
      </w:r>
    </w:p>
    <w:p w14:paraId="4A80280C" w14:textId="16702118" w:rsidR="00E57BB6" w:rsidRDefault="005C4FB4" w:rsidP="005C4FB4">
      <w:pPr>
        <w:pStyle w:val="Caption"/>
        <w:jc w:val="center"/>
        <w:rPr>
          <w:lang w:val="en-US"/>
        </w:rPr>
      </w:pPr>
      <w:r>
        <w:t xml:space="preserve">Figure </w:t>
      </w:r>
      <w:r>
        <w:fldChar w:fldCharType="begin"/>
      </w:r>
      <w:r>
        <w:instrText xml:space="preserve"> SEQ Figure \* ARABIC </w:instrText>
      </w:r>
      <w:r>
        <w:fldChar w:fldCharType="separate"/>
      </w:r>
      <w:r w:rsidR="00457953">
        <w:rPr>
          <w:noProof/>
        </w:rPr>
        <w:t>5</w:t>
      </w:r>
      <w:r>
        <w:fldChar w:fldCharType="end"/>
      </w:r>
      <w:r>
        <w:t xml:space="preserve"> DL operation </w:t>
      </w:r>
    </w:p>
    <w:p w14:paraId="10EA23ED" w14:textId="77777777" w:rsidR="00E57BB6" w:rsidRDefault="00E57BB6" w:rsidP="001D59A6">
      <w:pPr>
        <w:spacing w:after="0"/>
        <w:jc w:val="both"/>
        <w:rPr>
          <w:lang w:val="en-US"/>
        </w:rPr>
      </w:pPr>
    </w:p>
    <w:p w14:paraId="1A53158A" w14:textId="3080CD8F" w:rsidR="005976E0" w:rsidRDefault="005976E0" w:rsidP="00DA317A">
      <w:pPr>
        <w:jc w:val="both"/>
        <w:rPr>
          <w:color w:val="000000"/>
        </w:rPr>
      </w:pPr>
    </w:p>
    <w:p w14:paraId="06128359" w14:textId="44B725CA" w:rsidR="001D59A6" w:rsidRPr="0048748C" w:rsidRDefault="001D59A6" w:rsidP="00BC4811">
      <w:pPr>
        <w:pStyle w:val="Heading2"/>
        <w:ind w:left="426"/>
      </w:pPr>
      <w:r>
        <w:lastRenderedPageBreak/>
        <w:t>On Wide-band carrier PRB grid</w:t>
      </w:r>
    </w:p>
    <w:p w14:paraId="097B91B9" w14:textId="7DB95F59" w:rsidR="00BA004E" w:rsidRPr="00BA004E" w:rsidRDefault="005C4FB4" w:rsidP="00BA004E">
      <w:pPr>
        <w:overflowPunct/>
        <w:autoSpaceDE/>
        <w:autoSpaceDN/>
        <w:adjustRightInd/>
        <w:spacing w:after="0"/>
        <w:jc w:val="both"/>
        <w:textAlignment w:val="auto"/>
        <w:rPr>
          <w:i/>
        </w:rPr>
      </w:pPr>
      <w:r>
        <w:t xml:space="preserve">In NR, higher-layer parameter </w:t>
      </w:r>
      <w:r w:rsidRPr="0070599A">
        <w:rPr>
          <w:i/>
        </w:rPr>
        <w:t>SCS-SpecificCarrier</w:t>
      </w:r>
      <w:r>
        <w:t xml:space="preserve"> defines </w:t>
      </w:r>
      <w:r w:rsidR="00BA004E">
        <w:t xml:space="preserve">the set of usable PRBs </w:t>
      </w:r>
      <w:r>
        <w:t>for all UEs in the cell</w:t>
      </w:r>
      <w:r w:rsidR="00BA004E">
        <w:t xml:space="preserve">. Parameter </w:t>
      </w:r>
      <w:r w:rsidR="00BA004E" w:rsidRPr="00BA004E">
        <w:rPr>
          <w:i/>
        </w:rPr>
        <w:t>offsetToCarrier</w:t>
      </w:r>
      <w:r w:rsidR="00BA004E">
        <w:t xml:space="preserve"> defines the first usable PRB on the common resource block grid. And parameter </w:t>
      </w:r>
      <w:r w:rsidR="00BA004E" w:rsidRPr="00BA004E">
        <w:rPr>
          <w:i/>
        </w:rPr>
        <w:t>carrierBandwidth</w:t>
      </w:r>
      <w:r w:rsidR="00BA004E">
        <w:rPr>
          <w:i/>
        </w:rPr>
        <w:t xml:space="preserve"> </w:t>
      </w:r>
      <w:r w:rsidR="00BA004E">
        <w:t>configures the number of PRBs for a channel band specified in RAN4. E.g 20Mhz channel has 51PRBs of 30kHz SCS</w:t>
      </w:r>
      <w:r w:rsidR="004814C2">
        <w:t xml:space="preserve"> as shown in Table 5.3.2-1 below.</w:t>
      </w:r>
      <w:r w:rsidR="00BA004E">
        <w:t xml:space="preserve"> </w:t>
      </w:r>
    </w:p>
    <w:p w14:paraId="60C81339" w14:textId="143D3018" w:rsidR="005C4FB4" w:rsidRDefault="00BA004E" w:rsidP="005C4FB4">
      <w:pPr>
        <w:ind w:left="360"/>
        <w:jc w:val="both"/>
      </w:pPr>
      <w:r>
        <w:t xml:space="preserve"> </w:t>
      </w:r>
    </w:p>
    <w:p w14:paraId="17A4D713" w14:textId="77777777" w:rsidR="005C4FB4" w:rsidRDefault="005C4FB4" w:rsidP="005C4FB4">
      <w:pPr>
        <w:keepNext/>
        <w:ind w:left="426"/>
        <w:jc w:val="center"/>
      </w:pPr>
      <w:r w:rsidRPr="00055D2E">
        <w:rPr>
          <w:noProof/>
        </w:rPr>
        <w:drawing>
          <wp:inline distT="0" distB="0" distL="0" distR="0" wp14:anchorId="31712F91" wp14:editId="32DC885A">
            <wp:extent cx="4974336" cy="1244802"/>
            <wp:effectExtent l="0" t="0" r="0" b="0"/>
            <wp:docPr id="193" name="Picture 3">
              <a:extLst xmlns:a="http://schemas.openxmlformats.org/drawingml/2006/main">
                <a:ext uri="{FF2B5EF4-FFF2-40B4-BE49-F238E27FC236}">
                  <a16:creationId xmlns:a16="http://schemas.microsoft.com/office/drawing/2014/main" id="{75CD7ADC-3465-40ED-A053-3973A52C2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5CD7ADC-3465-40ED-A053-3973A52C2371}"/>
                        </a:ext>
                      </a:extLst>
                    </pic:cNvPr>
                    <pic:cNvPicPr>
                      <a:picLocks noChangeAspect="1"/>
                    </pic:cNvPicPr>
                  </pic:nvPicPr>
                  <pic:blipFill>
                    <a:blip r:embed="rId22"/>
                    <a:stretch>
                      <a:fillRect/>
                    </a:stretch>
                  </pic:blipFill>
                  <pic:spPr>
                    <a:xfrm>
                      <a:off x="0" y="0"/>
                      <a:ext cx="4991042" cy="1248983"/>
                    </a:xfrm>
                    <a:prstGeom prst="rect">
                      <a:avLst/>
                    </a:prstGeom>
                  </pic:spPr>
                </pic:pic>
              </a:graphicData>
            </a:graphic>
          </wp:inline>
        </w:drawing>
      </w:r>
    </w:p>
    <w:p w14:paraId="29DBBE02" w14:textId="1E6C6D90" w:rsidR="005C4FB4" w:rsidRDefault="005C4FB4" w:rsidP="005C4FB4">
      <w:pPr>
        <w:pStyle w:val="Caption"/>
        <w:jc w:val="center"/>
      </w:pPr>
      <w:r>
        <w:t xml:space="preserve">Figure </w:t>
      </w:r>
      <w:r>
        <w:fldChar w:fldCharType="begin"/>
      </w:r>
      <w:r>
        <w:instrText xml:space="preserve"> SEQ Figure \* ARABIC </w:instrText>
      </w:r>
      <w:r>
        <w:fldChar w:fldCharType="separate"/>
      </w:r>
      <w:r w:rsidR="00457953">
        <w:rPr>
          <w:noProof/>
        </w:rPr>
        <w:t>6</w:t>
      </w:r>
      <w:r>
        <w:fldChar w:fldCharType="end"/>
      </w:r>
      <w:r>
        <w:t xml:space="preserve"> Configuration of BWP in R15</w:t>
      </w:r>
    </w:p>
    <w:p w14:paraId="3B4D8004" w14:textId="77777777" w:rsidR="005C4FB4" w:rsidRDefault="005C4FB4" w:rsidP="005C4FB4">
      <w:pPr>
        <w:ind w:left="426"/>
        <w:jc w:val="both"/>
      </w:pPr>
    </w:p>
    <w:p w14:paraId="2734E5CF" w14:textId="546F4141" w:rsidR="005C4FB4" w:rsidRDefault="005C4FB4" w:rsidP="003F40BD">
      <w:pPr>
        <w:jc w:val="both"/>
      </w:pPr>
      <w:r>
        <w:t xml:space="preserve">Configured PRBs of a carrier have to ensure guard band margin in Table 5.3.3-1 [3GPP TS 38.101-1] is satisfied. </w:t>
      </w:r>
      <w:r w:rsidR="00BA004E">
        <w:t>BWPs can be configured only with</w:t>
      </w:r>
      <w:r w:rsidR="003F40BD">
        <w:t xml:space="preserve">in the usable PRBs of a carrier as illustrated in Figure </w:t>
      </w:r>
      <w:r w:rsidR="00457953">
        <w:t>6</w:t>
      </w:r>
      <w:r w:rsidR="003F40BD">
        <w:t>.</w:t>
      </w:r>
      <w:r w:rsidR="00BA004E">
        <w:t xml:space="preserve">  </w:t>
      </w:r>
    </w:p>
    <w:p w14:paraId="6CA25B27" w14:textId="77777777" w:rsidR="003F40BD" w:rsidRDefault="003F40BD" w:rsidP="003F40BD">
      <w:pPr>
        <w:jc w:val="both"/>
      </w:pPr>
    </w:p>
    <w:p w14:paraId="433E855B" w14:textId="77777777" w:rsidR="004814C2" w:rsidRPr="00641458" w:rsidRDefault="004814C2" w:rsidP="004814C2">
      <w:pPr>
        <w:pStyle w:val="TH"/>
        <w:rPr>
          <w:i/>
        </w:rPr>
      </w:pPr>
      <w:bookmarkStart w:id="0" w:name="_Hlk497144372"/>
      <w:bookmarkStart w:id="1" w:name="_Hlk505013260"/>
      <w:r w:rsidRPr="00641458">
        <w:rPr>
          <w:i/>
        </w:rPr>
        <w:t xml:space="preserve">Table 5.3.2-1: </w:t>
      </w:r>
      <w:bookmarkEnd w:id="0"/>
      <w:r w:rsidRPr="00641458">
        <w:rPr>
          <w:i/>
        </w:rPr>
        <w:t>Maximum transmission bandwidth configuration N</w:t>
      </w:r>
      <w:r w:rsidRPr="00641458">
        <w:rPr>
          <w:i/>
          <w:vertAlign w:val="subscript"/>
        </w:rPr>
        <w:t>RB</w:t>
      </w:r>
    </w:p>
    <w:tbl>
      <w:tblPr>
        <w:tblpPr w:leftFromText="142" w:rightFromText="142" w:vertAnchor="text"/>
        <w:tblW w:w="5000" w:type="pct"/>
        <w:tblCellMar>
          <w:left w:w="0" w:type="dxa"/>
          <w:right w:w="0" w:type="dxa"/>
        </w:tblCellMar>
        <w:tblLook w:val="04A0" w:firstRow="1" w:lastRow="0" w:firstColumn="1" w:lastColumn="0" w:noHBand="0" w:noVBand="1"/>
      </w:tblPr>
      <w:tblGrid>
        <w:gridCol w:w="602"/>
        <w:gridCol w:w="751"/>
        <w:gridCol w:w="755"/>
        <w:gridCol w:w="757"/>
        <w:gridCol w:w="749"/>
        <w:gridCol w:w="749"/>
        <w:gridCol w:w="749"/>
        <w:gridCol w:w="749"/>
        <w:gridCol w:w="758"/>
        <w:gridCol w:w="750"/>
        <w:gridCol w:w="750"/>
        <w:gridCol w:w="750"/>
        <w:gridCol w:w="750"/>
      </w:tblGrid>
      <w:tr w:rsidR="004814C2" w:rsidRPr="00641458" w14:paraId="2DACDACE" w14:textId="77777777" w:rsidTr="0025406F">
        <w:tc>
          <w:tcPr>
            <w:tcW w:w="307" w:type="pct"/>
            <w:vMerge w:val="restar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bookmarkEnd w:id="1"/>
          <w:p w14:paraId="508ED311" w14:textId="77777777" w:rsidR="004814C2" w:rsidRPr="00641458" w:rsidRDefault="004814C2" w:rsidP="0025406F">
            <w:pPr>
              <w:pStyle w:val="TAH"/>
              <w:rPr>
                <w:i/>
                <w:lang w:eastAsia="ko-KR"/>
              </w:rPr>
            </w:pPr>
            <w:r w:rsidRPr="00641458">
              <w:rPr>
                <w:i/>
                <w:lang w:eastAsia="ko-KR"/>
              </w:rPr>
              <w:t>SCS (kHz)</w:t>
            </w:r>
          </w:p>
        </w:tc>
        <w:tc>
          <w:tcPr>
            <w:tcW w:w="39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244194E" w14:textId="77777777" w:rsidR="004814C2" w:rsidRPr="00641458" w:rsidRDefault="004814C2" w:rsidP="0025406F">
            <w:pPr>
              <w:pStyle w:val="TAH"/>
              <w:rPr>
                <w:i/>
                <w:lang w:eastAsia="ko-KR"/>
              </w:rPr>
            </w:pPr>
            <w:r w:rsidRPr="00641458">
              <w:rPr>
                <w:i/>
                <w:lang w:eastAsia="ko-KR"/>
              </w:rPr>
              <w:t>5MHz</w:t>
            </w:r>
          </w:p>
        </w:tc>
        <w:tc>
          <w:tcPr>
            <w:tcW w:w="393"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98B8EEA" w14:textId="77777777" w:rsidR="004814C2" w:rsidRPr="00641458" w:rsidRDefault="004814C2" w:rsidP="0025406F">
            <w:pPr>
              <w:pStyle w:val="TAH"/>
              <w:rPr>
                <w:i/>
                <w:lang w:eastAsia="ko-KR"/>
              </w:rPr>
            </w:pPr>
            <w:r w:rsidRPr="00641458">
              <w:rPr>
                <w:i/>
                <w:lang w:eastAsia="ko-KR"/>
              </w:rPr>
              <w:t>10MHz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9F68F15" w14:textId="77777777" w:rsidR="004814C2" w:rsidRPr="00641458" w:rsidRDefault="004814C2" w:rsidP="0025406F">
            <w:pPr>
              <w:pStyle w:val="TAH"/>
              <w:rPr>
                <w:i/>
                <w:lang w:eastAsia="ko-KR"/>
              </w:rPr>
            </w:pPr>
            <w:r w:rsidRPr="00641458">
              <w:rPr>
                <w:i/>
                <w:lang w:eastAsia="ko-KR"/>
              </w:rPr>
              <w:t>15MHz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62DBFDEE" w14:textId="77777777" w:rsidR="004814C2" w:rsidRPr="00641458" w:rsidRDefault="004814C2" w:rsidP="0025406F">
            <w:pPr>
              <w:pStyle w:val="TAH"/>
              <w:rPr>
                <w:i/>
                <w:lang w:eastAsia="ko-KR"/>
              </w:rPr>
            </w:pPr>
            <w:r w:rsidRPr="00641458">
              <w:rPr>
                <w:i/>
                <w:lang w:eastAsia="ko-KR"/>
              </w:rPr>
              <w:t>20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CA9837B" w14:textId="77777777" w:rsidR="004814C2" w:rsidRPr="00641458" w:rsidRDefault="004814C2" w:rsidP="0025406F">
            <w:pPr>
              <w:pStyle w:val="TAH"/>
              <w:rPr>
                <w:i/>
                <w:lang w:eastAsia="ko-KR"/>
              </w:rPr>
            </w:pPr>
            <w:r w:rsidRPr="00641458">
              <w:rPr>
                <w:i/>
                <w:lang w:eastAsia="ko-KR"/>
              </w:rPr>
              <w:t>25 MHz</w:t>
            </w:r>
          </w:p>
        </w:tc>
        <w:tc>
          <w:tcPr>
            <w:tcW w:w="390" w:type="pct"/>
            <w:tcBorders>
              <w:top w:val="single" w:sz="8" w:space="0" w:color="auto"/>
              <w:left w:val="nil"/>
              <w:bottom w:val="single" w:sz="8" w:space="0" w:color="auto"/>
              <w:right w:val="single" w:sz="8" w:space="0" w:color="auto"/>
            </w:tcBorders>
            <w:vAlign w:val="center"/>
            <w:hideMark/>
          </w:tcPr>
          <w:p w14:paraId="7E25CE5C" w14:textId="77777777" w:rsidR="004814C2" w:rsidRPr="00641458" w:rsidRDefault="004814C2" w:rsidP="0025406F">
            <w:pPr>
              <w:pStyle w:val="TAH"/>
              <w:rPr>
                <w:i/>
                <w:lang w:eastAsia="ko-KR"/>
              </w:rPr>
            </w:pPr>
            <w:r w:rsidRPr="00641458">
              <w:rPr>
                <w:i/>
                <w:lang w:eastAsia="ko-KR"/>
              </w:rPr>
              <w:t>30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B6AA6F8" w14:textId="77777777" w:rsidR="004814C2" w:rsidRPr="00641458" w:rsidRDefault="004814C2" w:rsidP="0025406F">
            <w:pPr>
              <w:pStyle w:val="TAH"/>
              <w:rPr>
                <w:i/>
                <w:lang w:eastAsia="ko-KR"/>
              </w:rPr>
            </w:pPr>
            <w:r w:rsidRPr="00641458">
              <w:rPr>
                <w:i/>
                <w:lang w:eastAsia="ko-KR"/>
              </w:rPr>
              <w:t>40 MHz</w:t>
            </w:r>
          </w:p>
        </w:tc>
        <w:tc>
          <w:tcPr>
            <w:tcW w:w="39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5944233" w14:textId="77777777" w:rsidR="004814C2" w:rsidRPr="00641458" w:rsidRDefault="004814C2" w:rsidP="0025406F">
            <w:pPr>
              <w:pStyle w:val="TAH"/>
              <w:rPr>
                <w:i/>
                <w:lang w:eastAsia="ko-KR"/>
              </w:rPr>
            </w:pPr>
            <w:r w:rsidRPr="00641458">
              <w:rPr>
                <w:i/>
                <w:lang w:eastAsia="ko-KR"/>
              </w:rPr>
              <w:t>50MHz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3BC6AA7" w14:textId="77777777" w:rsidR="004814C2" w:rsidRPr="00641458" w:rsidRDefault="004814C2" w:rsidP="0025406F">
            <w:pPr>
              <w:pStyle w:val="TAH"/>
              <w:rPr>
                <w:i/>
                <w:lang w:eastAsia="ko-KR"/>
              </w:rPr>
            </w:pPr>
            <w:r w:rsidRPr="00641458">
              <w:rPr>
                <w:i/>
                <w:lang w:eastAsia="ko-KR"/>
              </w:rPr>
              <w:t>60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E54777D" w14:textId="77777777" w:rsidR="004814C2" w:rsidRPr="00641458" w:rsidRDefault="004814C2" w:rsidP="0025406F">
            <w:pPr>
              <w:pStyle w:val="TAH"/>
              <w:rPr>
                <w:i/>
                <w:lang w:eastAsia="ko-KR"/>
              </w:rPr>
            </w:pPr>
            <w:r w:rsidRPr="00641458">
              <w:rPr>
                <w:i/>
                <w:lang w:eastAsia="ko-KR"/>
              </w:rPr>
              <w:t>80 MHz</w:t>
            </w:r>
          </w:p>
        </w:tc>
        <w:tc>
          <w:tcPr>
            <w:tcW w:w="390" w:type="pct"/>
            <w:tcBorders>
              <w:top w:val="single" w:sz="8" w:space="0" w:color="auto"/>
              <w:left w:val="nil"/>
              <w:bottom w:val="single" w:sz="8" w:space="0" w:color="auto"/>
              <w:right w:val="single" w:sz="8" w:space="0" w:color="auto"/>
            </w:tcBorders>
            <w:vAlign w:val="center"/>
            <w:hideMark/>
          </w:tcPr>
          <w:p w14:paraId="2978C2C4" w14:textId="77777777" w:rsidR="004814C2" w:rsidRPr="00641458" w:rsidRDefault="004814C2" w:rsidP="0025406F">
            <w:pPr>
              <w:pStyle w:val="TAH"/>
              <w:rPr>
                <w:i/>
                <w:lang w:eastAsia="ko-KR"/>
              </w:rPr>
            </w:pPr>
            <w:r w:rsidRPr="00641458">
              <w:rPr>
                <w:i/>
                <w:lang w:eastAsia="ko-KR"/>
              </w:rPr>
              <w:t>90 MHz</w:t>
            </w:r>
          </w:p>
        </w:tc>
        <w:tc>
          <w:tcPr>
            <w:tcW w:w="390"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8D49034" w14:textId="77777777" w:rsidR="004814C2" w:rsidRPr="00641458" w:rsidRDefault="004814C2" w:rsidP="0025406F">
            <w:pPr>
              <w:pStyle w:val="TAH"/>
              <w:rPr>
                <w:i/>
                <w:lang w:eastAsia="ko-KR"/>
              </w:rPr>
            </w:pPr>
            <w:r w:rsidRPr="00641458">
              <w:rPr>
                <w:i/>
                <w:lang w:eastAsia="ko-KR"/>
              </w:rPr>
              <w:t>100 MHz</w:t>
            </w:r>
          </w:p>
        </w:tc>
      </w:tr>
      <w:tr w:rsidR="004814C2" w:rsidRPr="00641458" w14:paraId="771AE909" w14:textId="77777777" w:rsidTr="0025406F">
        <w:tc>
          <w:tcPr>
            <w:tcW w:w="0" w:type="auto"/>
            <w:vMerge/>
            <w:tcBorders>
              <w:top w:val="single" w:sz="8" w:space="0" w:color="auto"/>
              <w:left w:val="single" w:sz="8" w:space="0" w:color="auto"/>
              <w:bottom w:val="single" w:sz="8" w:space="0" w:color="auto"/>
              <w:right w:val="single" w:sz="8" w:space="0" w:color="auto"/>
            </w:tcBorders>
            <w:vAlign w:val="center"/>
            <w:hideMark/>
          </w:tcPr>
          <w:p w14:paraId="5B52E85A" w14:textId="77777777" w:rsidR="004814C2" w:rsidRPr="00641458" w:rsidRDefault="004814C2" w:rsidP="0025406F">
            <w:pPr>
              <w:rPr>
                <w:rFonts w:cs="Arial"/>
                <w:b/>
                <w:bCs/>
                <w:i/>
                <w:lang w:eastAsia="ko-KR"/>
              </w:rPr>
            </w:pP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6A8A488"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BCB518"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87C42B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176C80"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7AA2910"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vAlign w:val="center"/>
            <w:hideMark/>
          </w:tcPr>
          <w:p w14:paraId="55F63E5A"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2C2E021"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91D3F3B"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20FB43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F809C02"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vAlign w:val="center"/>
            <w:hideMark/>
          </w:tcPr>
          <w:p w14:paraId="13EDDB43"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7014759" w14:textId="77777777" w:rsidR="004814C2" w:rsidRPr="00641458" w:rsidRDefault="004814C2" w:rsidP="0025406F">
            <w:pPr>
              <w:pStyle w:val="TAH"/>
              <w:rPr>
                <w:i/>
                <w:lang w:eastAsia="ko-KR"/>
              </w:rPr>
            </w:pPr>
            <w:r w:rsidRPr="00641458">
              <w:rPr>
                <w:i/>
                <w:lang w:eastAsia="ko-KR"/>
              </w:rPr>
              <w:t>N</w:t>
            </w:r>
            <w:r w:rsidRPr="00641458">
              <w:rPr>
                <w:i/>
                <w:vertAlign w:val="subscript"/>
                <w:lang w:eastAsia="ko-KR"/>
              </w:rPr>
              <w:t>RB</w:t>
            </w:r>
          </w:p>
        </w:tc>
      </w:tr>
      <w:tr w:rsidR="004814C2" w:rsidRPr="00641458" w14:paraId="70E75F81" w14:textId="77777777" w:rsidTr="0025406F">
        <w:trPr>
          <w:trHeight w:val="301"/>
        </w:trPr>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5E6AF7F4" w14:textId="77777777" w:rsidR="004814C2" w:rsidRPr="00641458" w:rsidRDefault="004814C2" w:rsidP="0025406F">
            <w:pPr>
              <w:pStyle w:val="TAC"/>
              <w:rPr>
                <w:i/>
                <w:lang w:eastAsia="ko-KR"/>
              </w:rPr>
            </w:pPr>
            <w:r w:rsidRPr="00641458">
              <w:rPr>
                <w:i/>
                <w:lang w:eastAsia="ko-KR"/>
              </w:rPr>
              <w:t>15</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8B724E1" w14:textId="77777777" w:rsidR="004814C2" w:rsidRPr="00641458" w:rsidRDefault="004814C2" w:rsidP="0025406F">
            <w:pPr>
              <w:pStyle w:val="TAC"/>
              <w:rPr>
                <w:i/>
                <w:lang w:eastAsia="ko-KR"/>
              </w:rPr>
            </w:pPr>
            <w:r w:rsidRPr="00641458">
              <w:rPr>
                <w:i/>
                <w:lang w:eastAsia="ko-KR"/>
              </w:rPr>
              <w:t>25</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50EB264" w14:textId="77777777" w:rsidR="004814C2" w:rsidRPr="00641458" w:rsidRDefault="004814C2" w:rsidP="0025406F">
            <w:pPr>
              <w:pStyle w:val="TAC"/>
              <w:rPr>
                <w:i/>
                <w:lang w:eastAsia="ko-KR"/>
              </w:rPr>
            </w:pPr>
            <w:r w:rsidRPr="00641458">
              <w:rPr>
                <w:i/>
                <w:lang w:eastAsia="ko-KR"/>
              </w:rPr>
              <w:t>52</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FDE7A53" w14:textId="77777777" w:rsidR="004814C2" w:rsidRPr="00641458" w:rsidRDefault="004814C2" w:rsidP="0025406F">
            <w:pPr>
              <w:pStyle w:val="TAC"/>
              <w:rPr>
                <w:i/>
                <w:lang w:eastAsia="ko-KR"/>
              </w:rPr>
            </w:pPr>
            <w:r w:rsidRPr="00641458">
              <w:rPr>
                <w:i/>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5078D61" w14:textId="77777777" w:rsidR="004814C2" w:rsidRPr="00641458" w:rsidRDefault="004814C2" w:rsidP="0025406F">
            <w:pPr>
              <w:pStyle w:val="TAC"/>
              <w:rPr>
                <w:i/>
                <w:lang w:eastAsia="ko-KR"/>
              </w:rPr>
            </w:pPr>
            <w:r w:rsidRPr="00641458">
              <w:rPr>
                <w:i/>
                <w:lang w:eastAsia="ko-KR"/>
              </w:rPr>
              <w:t>106</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C7AA29" w14:textId="77777777" w:rsidR="004814C2" w:rsidRPr="00641458" w:rsidRDefault="004814C2" w:rsidP="0025406F">
            <w:pPr>
              <w:pStyle w:val="TAC"/>
              <w:rPr>
                <w:i/>
                <w:lang w:eastAsia="ko-KR"/>
              </w:rPr>
            </w:pPr>
            <w:r w:rsidRPr="00641458">
              <w:rPr>
                <w:i/>
                <w:lang w:eastAsia="ko-KR"/>
              </w:rPr>
              <w:t>133</w:t>
            </w:r>
          </w:p>
        </w:tc>
        <w:tc>
          <w:tcPr>
            <w:tcW w:w="390" w:type="pct"/>
            <w:tcBorders>
              <w:top w:val="nil"/>
              <w:left w:val="nil"/>
              <w:bottom w:val="single" w:sz="8" w:space="0" w:color="auto"/>
              <w:right w:val="single" w:sz="8" w:space="0" w:color="auto"/>
            </w:tcBorders>
            <w:vAlign w:val="center"/>
            <w:hideMark/>
          </w:tcPr>
          <w:p w14:paraId="1FD7E4A0" w14:textId="77777777" w:rsidR="004814C2" w:rsidRPr="00641458" w:rsidRDefault="004814C2" w:rsidP="0025406F">
            <w:pPr>
              <w:pStyle w:val="TAC"/>
              <w:rPr>
                <w:i/>
                <w:lang w:eastAsia="ko-KR"/>
              </w:rPr>
            </w:pPr>
            <w:r w:rsidRPr="00641458">
              <w:rPr>
                <w:i/>
                <w:lang w:eastAsia="ko-KR"/>
              </w:rPr>
              <w:t>160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86AA02C" w14:textId="77777777" w:rsidR="004814C2" w:rsidRPr="00641458" w:rsidRDefault="004814C2" w:rsidP="0025406F">
            <w:pPr>
              <w:pStyle w:val="TAC"/>
              <w:rPr>
                <w:i/>
                <w:lang w:eastAsia="ko-KR"/>
              </w:rPr>
            </w:pPr>
            <w:r w:rsidRPr="00641458">
              <w:rPr>
                <w:i/>
                <w:lang w:eastAsia="ko-KR"/>
              </w:rPr>
              <w:t>216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D8F8DDA" w14:textId="77777777" w:rsidR="004814C2" w:rsidRPr="00641458" w:rsidRDefault="004814C2" w:rsidP="0025406F">
            <w:pPr>
              <w:pStyle w:val="TAC"/>
              <w:rPr>
                <w:i/>
                <w:lang w:eastAsia="ko-KR"/>
              </w:rPr>
            </w:pPr>
            <w:r w:rsidRPr="00641458">
              <w:rPr>
                <w:i/>
                <w:lang w:eastAsia="ko-KR"/>
              </w:rPr>
              <w:t>270</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741C42E"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10FE669"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vAlign w:val="center"/>
            <w:hideMark/>
          </w:tcPr>
          <w:p w14:paraId="0A0731D9" w14:textId="77777777" w:rsidR="004814C2" w:rsidRPr="00641458" w:rsidRDefault="004814C2" w:rsidP="0025406F">
            <w:pPr>
              <w:pStyle w:val="TAC"/>
              <w:rPr>
                <w:i/>
                <w:lang w:eastAsia="ko-KR"/>
              </w:rPr>
            </w:pPr>
            <w:r w:rsidRPr="00641458">
              <w:rPr>
                <w:i/>
                <w:lang w:eastAsia="ko-KR"/>
              </w:rPr>
              <w:t>N/A</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110144B" w14:textId="77777777" w:rsidR="004814C2" w:rsidRPr="00641458" w:rsidRDefault="004814C2" w:rsidP="0025406F">
            <w:pPr>
              <w:pStyle w:val="TAC"/>
              <w:rPr>
                <w:i/>
                <w:lang w:eastAsia="ko-KR"/>
              </w:rPr>
            </w:pPr>
            <w:r w:rsidRPr="00641458">
              <w:rPr>
                <w:i/>
                <w:lang w:eastAsia="ko-KR"/>
              </w:rPr>
              <w:t>N/A</w:t>
            </w:r>
          </w:p>
        </w:tc>
      </w:tr>
      <w:tr w:rsidR="004814C2" w:rsidRPr="00641458" w14:paraId="582B938F" w14:textId="77777777" w:rsidTr="0025406F">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747C508" w14:textId="77777777" w:rsidR="004814C2" w:rsidRPr="00641458" w:rsidRDefault="004814C2" w:rsidP="0025406F">
            <w:pPr>
              <w:pStyle w:val="TAC"/>
              <w:rPr>
                <w:i/>
                <w:lang w:eastAsia="ko-KR"/>
              </w:rPr>
            </w:pPr>
            <w:r w:rsidRPr="00641458">
              <w:rPr>
                <w:i/>
                <w:lang w:eastAsia="ko-KR"/>
              </w:rPr>
              <w:t>30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75EB6C6" w14:textId="77777777" w:rsidR="004814C2" w:rsidRPr="00641458" w:rsidRDefault="004814C2" w:rsidP="0025406F">
            <w:pPr>
              <w:pStyle w:val="TAC"/>
              <w:rPr>
                <w:i/>
                <w:lang w:eastAsia="ko-KR"/>
              </w:rPr>
            </w:pPr>
            <w:r w:rsidRPr="00641458">
              <w:rPr>
                <w:i/>
                <w:lang w:eastAsia="ko-KR"/>
              </w:rPr>
              <w:t>11</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7968EF1" w14:textId="77777777" w:rsidR="004814C2" w:rsidRPr="00641458" w:rsidRDefault="004814C2" w:rsidP="0025406F">
            <w:pPr>
              <w:pStyle w:val="TAC"/>
              <w:rPr>
                <w:i/>
                <w:lang w:eastAsia="ko-KR"/>
              </w:rPr>
            </w:pPr>
            <w:r w:rsidRPr="00641458">
              <w:rPr>
                <w:i/>
                <w:lang w:eastAsia="ko-KR"/>
              </w:rPr>
              <w:t>24</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5F67231" w14:textId="77777777" w:rsidR="004814C2" w:rsidRPr="00641458" w:rsidRDefault="004814C2" w:rsidP="0025406F">
            <w:pPr>
              <w:pStyle w:val="TAC"/>
              <w:rPr>
                <w:i/>
                <w:lang w:eastAsia="ko-KR"/>
              </w:rPr>
            </w:pPr>
            <w:r w:rsidRPr="00641458">
              <w:rPr>
                <w:i/>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A8795F1" w14:textId="77777777" w:rsidR="004814C2" w:rsidRPr="00641458" w:rsidRDefault="004814C2" w:rsidP="0025406F">
            <w:pPr>
              <w:pStyle w:val="TAC"/>
              <w:rPr>
                <w:i/>
                <w:lang w:eastAsia="ko-KR"/>
              </w:rPr>
            </w:pPr>
            <w:r w:rsidRPr="00641458">
              <w:rPr>
                <w:i/>
                <w:highlight w:val="yellow"/>
                <w:lang w:eastAsia="ko-KR"/>
              </w:rPr>
              <w:t>51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E903E14" w14:textId="77777777" w:rsidR="004814C2" w:rsidRPr="00641458" w:rsidRDefault="004814C2" w:rsidP="0025406F">
            <w:pPr>
              <w:pStyle w:val="TAC"/>
              <w:rPr>
                <w:i/>
                <w:lang w:eastAsia="ko-KR"/>
              </w:rPr>
            </w:pPr>
            <w:r w:rsidRPr="00641458">
              <w:rPr>
                <w:i/>
                <w:lang w:eastAsia="ko-KR"/>
              </w:rPr>
              <w:t>65</w:t>
            </w:r>
          </w:p>
        </w:tc>
        <w:tc>
          <w:tcPr>
            <w:tcW w:w="390" w:type="pct"/>
            <w:tcBorders>
              <w:top w:val="nil"/>
              <w:left w:val="nil"/>
              <w:bottom w:val="single" w:sz="8" w:space="0" w:color="auto"/>
              <w:right w:val="single" w:sz="8" w:space="0" w:color="auto"/>
            </w:tcBorders>
            <w:vAlign w:val="center"/>
            <w:hideMark/>
          </w:tcPr>
          <w:p w14:paraId="2EAA64F3" w14:textId="77777777" w:rsidR="004814C2" w:rsidRPr="00641458" w:rsidRDefault="004814C2" w:rsidP="0025406F">
            <w:pPr>
              <w:pStyle w:val="TAC"/>
              <w:rPr>
                <w:i/>
                <w:lang w:eastAsia="ko-KR"/>
              </w:rPr>
            </w:pPr>
            <w:r w:rsidRPr="00641458">
              <w:rPr>
                <w:i/>
                <w:lang w:eastAsia="ko-KR"/>
              </w:rPr>
              <w:t>78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9EF9677" w14:textId="77777777" w:rsidR="004814C2" w:rsidRPr="00641458" w:rsidRDefault="004814C2" w:rsidP="0025406F">
            <w:pPr>
              <w:pStyle w:val="TAC"/>
              <w:rPr>
                <w:i/>
                <w:lang w:eastAsia="ko-KR"/>
              </w:rPr>
            </w:pPr>
            <w:r w:rsidRPr="00641458">
              <w:rPr>
                <w:i/>
                <w:highlight w:val="yellow"/>
                <w:lang w:eastAsia="ko-KR"/>
              </w:rPr>
              <w:t>106</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6C4B6A" w14:textId="77777777" w:rsidR="004814C2" w:rsidRPr="00641458" w:rsidRDefault="004814C2" w:rsidP="0025406F">
            <w:pPr>
              <w:pStyle w:val="TAC"/>
              <w:rPr>
                <w:i/>
                <w:lang w:eastAsia="ko-KR"/>
              </w:rPr>
            </w:pPr>
            <w:r w:rsidRPr="00641458">
              <w:rPr>
                <w:i/>
                <w:lang w:eastAsia="ko-KR"/>
              </w:rPr>
              <w:t>133</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9608D5" w14:textId="77777777" w:rsidR="004814C2" w:rsidRPr="00641458" w:rsidRDefault="004814C2" w:rsidP="0025406F">
            <w:pPr>
              <w:pStyle w:val="TAC"/>
              <w:rPr>
                <w:i/>
                <w:lang w:eastAsia="ko-KR"/>
              </w:rPr>
            </w:pPr>
            <w:r w:rsidRPr="001A6431">
              <w:rPr>
                <w:i/>
                <w:highlight w:val="yellow"/>
                <w:lang w:eastAsia="ko-KR"/>
              </w:rPr>
              <w:t>162</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6DDBFBA" w14:textId="77777777" w:rsidR="004814C2" w:rsidRPr="00641458" w:rsidRDefault="004814C2" w:rsidP="0025406F">
            <w:pPr>
              <w:pStyle w:val="TAC"/>
              <w:rPr>
                <w:i/>
                <w:lang w:eastAsia="ko-KR"/>
              </w:rPr>
            </w:pPr>
            <w:r w:rsidRPr="00641458">
              <w:rPr>
                <w:i/>
                <w:highlight w:val="yellow"/>
                <w:lang w:eastAsia="ko-KR"/>
              </w:rPr>
              <w:t>217</w:t>
            </w:r>
          </w:p>
        </w:tc>
        <w:tc>
          <w:tcPr>
            <w:tcW w:w="390" w:type="pct"/>
            <w:tcBorders>
              <w:top w:val="nil"/>
              <w:left w:val="nil"/>
              <w:bottom w:val="single" w:sz="8" w:space="0" w:color="auto"/>
              <w:right w:val="single" w:sz="8" w:space="0" w:color="auto"/>
            </w:tcBorders>
            <w:hideMark/>
          </w:tcPr>
          <w:p w14:paraId="44110F39" w14:textId="77777777" w:rsidR="004814C2" w:rsidRPr="00641458" w:rsidRDefault="004814C2" w:rsidP="0025406F">
            <w:pPr>
              <w:pStyle w:val="TAC"/>
              <w:rPr>
                <w:i/>
                <w:lang w:eastAsia="ko-KR"/>
              </w:rPr>
            </w:pPr>
            <w:r w:rsidRPr="00641458">
              <w:rPr>
                <w:i/>
                <w:lang w:eastAsia="ko-KR"/>
              </w:rPr>
              <w:t>245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D81D094" w14:textId="77777777" w:rsidR="004814C2" w:rsidRPr="00641458" w:rsidRDefault="004814C2" w:rsidP="0025406F">
            <w:pPr>
              <w:pStyle w:val="TAC"/>
              <w:rPr>
                <w:i/>
                <w:lang w:eastAsia="ko-KR"/>
              </w:rPr>
            </w:pPr>
            <w:r w:rsidRPr="00641458">
              <w:rPr>
                <w:i/>
                <w:lang w:eastAsia="ko-KR"/>
              </w:rPr>
              <w:t>273</w:t>
            </w:r>
          </w:p>
        </w:tc>
      </w:tr>
      <w:tr w:rsidR="004814C2" w:rsidRPr="00641458" w14:paraId="278B42A9" w14:textId="77777777" w:rsidTr="0025406F">
        <w:tc>
          <w:tcPr>
            <w:tcW w:w="307"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1AC8ADF7" w14:textId="77777777" w:rsidR="004814C2" w:rsidRPr="00641458" w:rsidRDefault="004814C2" w:rsidP="0025406F">
            <w:pPr>
              <w:pStyle w:val="TAC"/>
              <w:rPr>
                <w:i/>
                <w:lang w:eastAsia="ko-KR"/>
              </w:rPr>
            </w:pPr>
            <w:r w:rsidRPr="00641458">
              <w:rPr>
                <w:i/>
                <w:lang w:eastAsia="ko-KR"/>
              </w:rPr>
              <w:t>60</w:t>
            </w:r>
          </w:p>
        </w:tc>
        <w:tc>
          <w:tcPr>
            <w:tcW w:w="39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FC6AE7B" w14:textId="77777777" w:rsidR="004814C2" w:rsidRPr="00641458" w:rsidRDefault="004814C2" w:rsidP="0025406F">
            <w:pPr>
              <w:pStyle w:val="TAC"/>
              <w:rPr>
                <w:i/>
                <w:lang w:eastAsia="ko-KR"/>
              </w:rPr>
            </w:pPr>
            <w:r w:rsidRPr="00641458">
              <w:rPr>
                <w:i/>
                <w:lang w:eastAsia="ko-KR"/>
              </w:rPr>
              <w:t>N/A</w:t>
            </w:r>
          </w:p>
        </w:tc>
        <w:tc>
          <w:tcPr>
            <w:tcW w:w="393"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4205EAE" w14:textId="77777777" w:rsidR="004814C2" w:rsidRPr="00641458" w:rsidRDefault="004814C2" w:rsidP="0025406F">
            <w:pPr>
              <w:pStyle w:val="TAC"/>
              <w:rPr>
                <w:i/>
                <w:lang w:eastAsia="ko-KR"/>
              </w:rPr>
            </w:pPr>
            <w:r w:rsidRPr="00641458">
              <w:rPr>
                <w:i/>
                <w:lang w:eastAsia="ko-KR"/>
              </w:rPr>
              <w:t>11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8DD0352" w14:textId="77777777" w:rsidR="004814C2" w:rsidRPr="00641458" w:rsidRDefault="004814C2" w:rsidP="0025406F">
            <w:pPr>
              <w:pStyle w:val="TAC"/>
              <w:rPr>
                <w:i/>
                <w:lang w:eastAsia="ko-KR"/>
              </w:rPr>
            </w:pPr>
            <w:r w:rsidRPr="00641458">
              <w:rPr>
                <w:i/>
                <w:lang w:eastAsia="ko-KR"/>
              </w:rPr>
              <w:t>18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1D5068E" w14:textId="77777777" w:rsidR="004814C2" w:rsidRPr="00641458" w:rsidRDefault="004814C2" w:rsidP="0025406F">
            <w:pPr>
              <w:pStyle w:val="TAC"/>
              <w:rPr>
                <w:i/>
                <w:lang w:eastAsia="ko-KR"/>
              </w:rPr>
            </w:pPr>
            <w:r w:rsidRPr="00641458">
              <w:rPr>
                <w:i/>
                <w:lang w:eastAsia="ko-KR"/>
              </w:rPr>
              <w:t>24</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4693E0C" w14:textId="77777777" w:rsidR="004814C2" w:rsidRPr="00641458" w:rsidRDefault="004814C2" w:rsidP="0025406F">
            <w:pPr>
              <w:pStyle w:val="TAC"/>
              <w:rPr>
                <w:i/>
                <w:lang w:eastAsia="ko-KR"/>
              </w:rPr>
            </w:pPr>
            <w:r w:rsidRPr="00641458">
              <w:rPr>
                <w:i/>
                <w:lang w:eastAsia="ko-KR"/>
              </w:rPr>
              <w:t>31</w:t>
            </w:r>
          </w:p>
        </w:tc>
        <w:tc>
          <w:tcPr>
            <w:tcW w:w="390" w:type="pct"/>
            <w:tcBorders>
              <w:top w:val="nil"/>
              <w:left w:val="nil"/>
              <w:bottom w:val="single" w:sz="8" w:space="0" w:color="auto"/>
              <w:right w:val="single" w:sz="8" w:space="0" w:color="auto"/>
            </w:tcBorders>
            <w:vAlign w:val="center"/>
            <w:hideMark/>
          </w:tcPr>
          <w:p w14:paraId="547DF846" w14:textId="77777777" w:rsidR="004814C2" w:rsidRPr="00641458" w:rsidRDefault="004814C2" w:rsidP="0025406F">
            <w:pPr>
              <w:pStyle w:val="TAC"/>
              <w:rPr>
                <w:i/>
                <w:lang w:eastAsia="ko-KR"/>
              </w:rPr>
            </w:pPr>
            <w:r w:rsidRPr="00641458">
              <w:rPr>
                <w:i/>
                <w:lang w:eastAsia="ko-KR"/>
              </w:rPr>
              <w:t>38</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FAA6BD2" w14:textId="77777777" w:rsidR="004814C2" w:rsidRPr="00641458" w:rsidRDefault="004814C2" w:rsidP="0025406F">
            <w:pPr>
              <w:pStyle w:val="TAC"/>
              <w:rPr>
                <w:i/>
                <w:lang w:eastAsia="ko-KR"/>
              </w:rPr>
            </w:pPr>
            <w:r w:rsidRPr="00641458">
              <w:rPr>
                <w:i/>
                <w:lang w:eastAsia="ko-KR"/>
              </w:rPr>
              <w:t>51</w:t>
            </w:r>
          </w:p>
        </w:tc>
        <w:tc>
          <w:tcPr>
            <w:tcW w:w="39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7F741B0" w14:textId="77777777" w:rsidR="004814C2" w:rsidRPr="00641458" w:rsidRDefault="004814C2" w:rsidP="0025406F">
            <w:pPr>
              <w:pStyle w:val="TAC"/>
              <w:rPr>
                <w:i/>
                <w:lang w:eastAsia="ko-KR"/>
              </w:rPr>
            </w:pPr>
            <w:r w:rsidRPr="00641458">
              <w:rPr>
                <w:i/>
                <w:lang w:eastAsia="ko-KR"/>
              </w:rPr>
              <w:t>65</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39FD414" w14:textId="77777777" w:rsidR="004814C2" w:rsidRPr="00641458" w:rsidRDefault="004814C2" w:rsidP="0025406F">
            <w:pPr>
              <w:pStyle w:val="TAC"/>
              <w:rPr>
                <w:i/>
                <w:lang w:eastAsia="ko-KR"/>
              </w:rPr>
            </w:pPr>
            <w:r w:rsidRPr="00641458">
              <w:rPr>
                <w:i/>
                <w:lang w:eastAsia="ko-KR"/>
              </w:rPr>
              <w:t>79</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597E69F" w14:textId="77777777" w:rsidR="004814C2" w:rsidRPr="00641458" w:rsidRDefault="004814C2" w:rsidP="0025406F">
            <w:pPr>
              <w:pStyle w:val="TAC"/>
              <w:rPr>
                <w:i/>
                <w:lang w:eastAsia="ko-KR"/>
              </w:rPr>
            </w:pPr>
            <w:r w:rsidRPr="00641458">
              <w:rPr>
                <w:i/>
                <w:lang w:eastAsia="ko-KR"/>
              </w:rPr>
              <w:t>107</w:t>
            </w:r>
          </w:p>
        </w:tc>
        <w:tc>
          <w:tcPr>
            <w:tcW w:w="390" w:type="pct"/>
            <w:tcBorders>
              <w:top w:val="nil"/>
              <w:left w:val="nil"/>
              <w:bottom w:val="single" w:sz="8" w:space="0" w:color="auto"/>
              <w:right w:val="single" w:sz="8" w:space="0" w:color="auto"/>
            </w:tcBorders>
            <w:hideMark/>
          </w:tcPr>
          <w:p w14:paraId="3F773635" w14:textId="77777777" w:rsidR="004814C2" w:rsidRPr="00641458" w:rsidRDefault="004814C2" w:rsidP="0025406F">
            <w:pPr>
              <w:pStyle w:val="TAC"/>
              <w:rPr>
                <w:i/>
                <w:lang w:eastAsia="ko-KR"/>
              </w:rPr>
            </w:pPr>
            <w:r w:rsidRPr="00641458">
              <w:rPr>
                <w:i/>
                <w:lang w:eastAsia="ko-KR"/>
              </w:rPr>
              <w:t>121</w:t>
            </w:r>
          </w:p>
        </w:tc>
        <w:tc>
          <w:tcPr>
            <w:tcW w:w="390"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675DED" w14:textId="77777777" w:rsidR="004814C2" w:rsidRPr="00641458" w:rsidRDefault="004814C2" w:rsidP="0025406F">
            <w:pPr>
              <w:pStyle w:val="TAC"/>
              <w:rPr>
                <w:i/>
                <w:lang w:eastAsia="ko-KR"/>
              </w:rPr>
            </w:pPr>
            <w:r w:rsidRPr="00641458">
              <w:rPr>
                <w:i/>
                <w:lang w:eastAsia="ko-KR"/>
              </w:rPr>
              <w:t>135</w:t>
            </w:r>
          </w:p>
        </w:tc>
      </w:tr>
    </w:tbl>
    <w:p w14:paraId="31B67DBF" w14:textId="4102C89A" w:rsidR="004814C2" w:rsidRDefault="004814C2" w:rsidP="005C4FB4">
      <w:pPr>
        <w:ind w:left="426"/>
        <w:jc w:val="both"/>
      </w:pPr>
    </w:p>
    <w:p w14:paraId="4A4C875F" w14:textId="77777777" w:rsidR="004814C2" w:rsidRPr="00641458" w:rsidRDefault="004814C2" w:rsidP="004814C2">
      <w:pPr>
        <w:pStyle w:val="TH"/>
        <w:rPr>
          <w:i/>
        </w:rPr>
      </w:pPr>
      <w:r w:rsidRPr="00641458">
        <w:rPr>
          <w:i/>
        </w:rPr>
        <w:t>Table 5.3.3-1: Minimum guardband for each UE channel bandwidth and SCS (kHz)</w:t>
      </w:r>
    </w:p>
    <w:tbl>
      <w:tblPr>
        <w:tblpPr w:leftFromText="142" w:rightFromText="142" w:vertAnchor="text"/>
        <w:tblW w:w="5000" w:type="pct"/>
        <w:tblCellMar>
          <w:left w:w="0" w:type="dxa"/>
          <w:right w:w="0" w:type="dxa"/>
        </w:tblCellMar>
        <w:tblLook w:val="04A0" w:firstRow="1" w:lastRow="0" w:firstColumn="1" w:lastColumn="0" w:noHBand="0" w:noVBand="1"/>
      </w:tblPr>
      <w:tblGrid>
        <w:gridCol w:w="785"/>
        <w:gridCol w:w="718"/>
        <w:gridCol w:w="719"/>
        <w:gridCol w:w="647"/>
        <w:gridCol w:w="647"/>
        <w:gridCol w:w="647"/>
        <w:gridCol w:w="661"/>
        <w:gridCol w:w="661"/>
        <w:gridCol w:w="733"/>
        <w:gridCol w:w="761"/>
        <w:gridCol w:w="792"/>
        <w:gridCol w:w="926"/>
        <w:gridCol w:w="922"/>
      </w:tblGrid>
      <w:tr w:rsidR="004814C2" w:rsidRPr="00641458" w14:paraId="7504A662" w14:textId="77777777" w:rsidTr="0025406F">
        <w:tc>
          <w:tcPr>
            <w:tcW w:w="409" w:type="pc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4F21330" w14:textId="77777777" w:rsidR="004814C2" w:rsidRPr="00641458" w:rsidRDefault="004814C2" w:rsidP="0025406F">
            <w:pPr>
              <w:pStyle w:val="TAH"/>
              <w:rPr>
                <w:i/>
                <w:lang w:eastAsia="ko-KR"/>
              </w:rPr>
            </w:pPr>
            <w:r w:rsidRPr="00641458">
              <w:rPr>
                <w:i/>
                <w:lang w:eastAsia="ko-KR"/>
              </w:rPr>
              <w:t>SCS (kHz)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5D703D0" w14:textId="77777777" w:rsidR="004814C2" w:rsidRPr="00641458" w:rsidRDefault="004814C2" w:rsidP="0025406F">
            <w:pPr>
              <w:pStyle w:val="TAH"/>
              <w:rPr>
                <w:i/>
                <w:lang w:eastAsia="ko-KR"/>
              </w:rPr>
            </w:pPr>
            <w:r w:rsidRPr="00641458">
              <w:rPr>
                <w:i/>
                <w:lang w:eastAsia="ko-KR"/>
              </w:rPr>
              <w:t>5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4BA0148" w14:textId="77777777" w:rsidR="004814C2" w:rsidRPr="00641458" w:rsidRDefault="004814C2" w:rsidP="0025406F">
            <w:pPr>
              <w:pStyle w:val="TAH"/>
              <w:rPr>
                <w:i/>
                <w:lang w:eastAsia="ko-KR"/>
              </w:rPr>
            </w:pPr>
            <w:r w:rsidRPr="00641458">
              <w:rPr>
                <w:i/>
                <w:lang w:eastAsia="ko-KR"/>
              </w:rPr>
              <w:t>10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ECFDBE9" w14:textId="77777777" w:rsidR="004814C2" w:rsidRPr="00641458" w:rsidRDefault="004814C2" w:rsidP="0025406F">
            <w:pPr>
              <w:pStyle w:val="TAH"/>
              <w:rPr>
                <w:i/>
                <w:lang w:eastAsia="ko-KR"/>
              </w:rPr>
            </w:pPr>
            <w:r w:rsidRPr="00641458">
              <w:rPr>
                <w:i/>
                <w:lang w:eastAsia="ko-KR"/>
              </w:rPr>
              <w:t>15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7342853" w14:textId="77777777" w:rsidR="004814C2" w:rsidRPr="00641458" w:rsidRDefault="004814C2" w:rsidP="0025406F">
            <w:pPr>
              <w:pStyle w:val="TAH"/>
              <w:rPr>
                <w:i/>
                <w:lang w:eastAsia="ko-KR"/>
              </w:rPr>
            </w:pPr>
            <w:r w:rsidRPr="00641458">
              <w:rPr>
                <w:i/>
                <w:lang w:eastAsia="ko-KR"/>
              </w:rPr>
              <w:t>20 MHz</w:t>
            </w:r>
          </w:p>
        </w:tc>
        <w:tc>
          <w:tcPr>
            <w:tcW w:w="337"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6FBD837" w14:textId="77777777" w:rsidR="004814C2" w:rsidRPr="00641458" w:rsidRDefault="004814C2" w:rsidP="0025406F">
            <w:pPr>
              <w:pStyle w:val="TAH"/>
              <w:rPr>
                <w:i/>
                <w:lang w:eastAsia="ko-KR"/>
              </w:rPr>
            </w:pPr>
            <w:r w:rsidRPr="00641458">
              <w:rPr>
                <w:i/>
                <w:lang w:eastAsia="ko-KR"/>
              </w:rPr>
              <w:t>25 MHz</w:t>
            </w:r>
          </w:p>
        </w:tc>
        <w:tc>
          <w:tcPr>
            <w:tcW w:w="344" w:type="pct"/>
            <w:tcBorders>
              <w:top w:val="single" w:sz="8" w:space="0" w:color="auto"/>
              <w:left w:val="nil"/>
              <w:bottom w:val="single" w:sz="8" w:space="0" w:color="auto"/>
              <w:right w:val="single" w:sz="8" w:space="0" w:color="auto"/>
            </w:tcBorders>
            <w:vAlign w:val="center"/>
            <w:hideMark/>
          </w:tcPr>
          <w:p w14:paraId="06A26437" w14:textId="77777777" w:rsidR="004814C2" w:rsidRPr="00641458" w:rsidRDefault="004814C2" w:rsidP="0025406F">
            <w:pPr>
              <w:pStyle w:val="TAH"/>
              <w:rPr>
                <w:i/>
                <w:lang w:eastAsia="ko-KR"/>
              </w:rPr>
            </w:pPr>
            <w:r w:rsidRPr="00641458">
              <w:rPr>
                <w:i/>
                <w:lang w:eastAsia="ko-KR"/>
              </w:rPr>
              <w:t>30 MHz</w:t>
            </w:r>
          </w:p>
        </w:tc>
        <w:tc>
          <w:tcPr>
            <w:tcW w:w="34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EEB483B" w14:textId="77777777" w:rsidR="004814C2" w:rsidRPr="00641458" w:rsidRDefault="004814C2" w:rsidP="0025406F">
            <w:pPr>
              <w:pStyle w:val="TAH"/>
              <w:rPr>
                <w:i/>
                <w:lang w:eastAsia="ko-KR"/>
              </w:rPr>
            </w:pPr>
            <w:r w:rsidRPr="00641458">
              <w:rPr>
                <w:i/>
                <w:lang w:eastAsia="ko-KR"/>
              </w:rPr>
              <w:t>40 MHz</w:t>
            </w:r>
          </w:p>
        </w:tc>
        <w:tc>
          <w:tcPr>
            <w:tcW w:w="374"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33EC664" w14:textId="77777777" w:rsidR="004814C2" w:rsidRPr="00641458" w:rsidRDefault="004814C2" w:rsidP="0025406F">
            <w:pPr>
              <w:pStyle w:val="TAH"/>
              <w:rPr>
                <w:i/>
                <w:lang w:eastAsia="ko-KR"/>
              </w:rPr>
            </w:pPr>
            <w:r w:rsidRPr="00641458">
              <w:rPr>
                <w:i/>
                <w:lang w:eastAsia="ko-KR"/>
              </w:rPr>
              <w:t>50MHz</w:t>
            </w:r>
          </w:p>
        </w:tc>
        <w:tc>
          <w:tcPr>
            <w:tcW w:w="396"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5A4DC4B1" w14:textId="77777777" w:rsidR="004814C2" w:rsidRPr="00641458" w:rsidRDefault="004814C2" w:rsidP="0025406F">
            <w:pPr>
              <w:pStyle w:val="TAH"/>
              <w:rPr>
                <w:i/>
                <w:lang w:eastAsia="ko-KR"/>
              </w:rPr>
            </w:pPr>
            <w:r w:rsidRPr="00641458">
              <w:rPr>
                <w:i/>
                <w:lang w:eastAsia="ko-KR"/>
              </w:rPr>
              <w:t>60 MHz</w:t>
            </w:r>
          </w:p>
        </w:tc>
        <w:tc>
          <w:tcPr>
            <w:tcW w:w="412"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747F9663" w14:textId="77777777" w:rsidR="004814C2" w:rsidRPr="00641458" w:rsidRDefault="004814C2" w:rsidP="0025406F">
            <w:pPr>
              <w:pStyle w:val="TAH"/>
              <w:rPr>
                <w:i/>
                <w:lang w:eastAsia="ko-KR"/>
              </w:rPr>
            </w:pPr>
            <w:r w:rsidRPr="00641458">
              <w:rPr>
                <w:i/>
                <w:lang w:eastAsia="ko-KR"/>
              </w:rPr>
              <w:t>80 MHz</w:t>
            </w:r>
          </w:p>
        </w:tc>
        <w:tc>
          <w:tcPr>
            <w:tcW w:w="482" w:type="pct"/>
            <w:tcBorders>
              <w:top w:val="single" w:sz="8" w:space="0" w:color="auto"/>
              <w:left w:val="nil"/>
              <w:bottom w:val="single" w:sz="8" w:space="0" w:color="auto"/>
              <w:right w:val="single" w:sz="8" w:space="0" w:color="auto"/>
            </w:tcBorders>
            <w:vAlign w:val="center"/>
            <w:hideMark/>
          </w:tcPr>
          <w:p w14:paraId="5DB936DE" w14:textId="77777777" w:rsidR="004814C2" w:rsidRPr="00641458" w:rsidRDefault="004814C2" w:rsidP="0025406F">
            <w:pPr>
              <w:pStyle w:val="TAH"/>
              <w:rPr>
                <w:i/>
                <w:lang w:eastAsia="ko-KR"/>
              </w:rPr>
            </w:pPr>
            <w:r w:rsidRPr="00641458">
              <w:rPr>
                <w:i/>
                <w:lang w:eastAsia="ko-KR"/>
              </w:rPr>
              <w:t>90 MHz</w:t>
            </w:r>
          </w:p>
        </w:tc>
        <w:tc>
          <w:tcPr>
            <w:tcW w:w="481" w:type="pct"/>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57AD9DC" w14:textId="77777777" w:rsidR="004814C2" w:rsidRPr="00641458" w:rsidRDefault="004814C2" w:rsidP="0025406F">
            <w:pPr>
              <w:pStyle w:val="TAH"/>
              <w:rPr>
                <w:i/>
                <w:lang w:eastAsia="ko-KR"/>
              </w:rPr>
            </w:pPr>
            <w:r w:rsidRPr="00641458">
              <w:rPr>
                <w:i/>
                <w:lang w:eastAsia="ko-KR"/>
              </w:rPr>
              <w:t>100 MHz</w:t>
            </w:r>
          </w:p>
        </w:tc>
      </w:tr>
      <w:tr w:rsidR="004814C2" w:rsidRPr="00641458" w14:paraId="0B40731A"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4E6FF928" w14:textId="77777777" w:rsidR="004814C2" w:rsidRPr="00641458" w:rsidRDefault="004814C2" w:rsidP="0025406F">
            <w:pPr>
              <w:pStyle w:val="TAC"/>
              <w:rPr>
                <w:i/>
                <w:lang w:eastAsia="ko-KR"/>
              </w:rPr>
            </w:pPr>
            <w:r w:rsidRPr="00641458">
              <w:rPr>
                <w:i/>
                <w:lang w:eastAsia="ko-KR"/>
              </w:rPr>
              <w:t>15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8B6619A" w14:textId="77777777" w:rsidR="004814C2" w:rsidRPr="00641458" w:rsidRDefault="004814C2" w:rsidP="0025406F">
            <w:pPr>
              <w:pStyle w:val="TAC"/>
              <w:rPr>
                <w:i/>
                <w:lang w:eastAsia="ko-KR"/>
              </w:rPr>
            </w:pPr>
            <w:r w:rsidRPr="00641458">
              <w:rPr>
                <w:i/>
                <w:lang w:eastAsia="ko-KR"/>
              </w:rPr>
              <w:t>242.5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7CB2444" w14:textId="77777777" w:rsidR="004814C2" w:rsidRPr="00641458" w:rsidRDefault="004814C2" w:rsidP="0025406F">
            <w:pPr>
              <w:pStyle w:val="TAC"/>
              <w:rPr>
                <w:i/>
                <w:lang w:eastAsia="ko-KR"/>
              </w:rPr>
            </w:pPr>
            <w:r w:rsidRPr="00641458">
              <w:rPr>
                <w:i/>
                <w:lang w:eastAsia="ko-KR"/>
              </w:rPr>
              <w:t>312.5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73B1DF1" w14:textId="77777777" w:rsidR="004814C2" w:rsidRPr="00641458" w:rsidRDefault="004814C2" w:rsidP="0025406F">
            <w:pPr>
              <w:pStyle w:val="TAC"/>
              <w:rPr>
                <w:i/>
                <w:lang w:eastAsia="ko-KR"/>
              </w:rPr>
            </w:pPr>
            <w:r w:rsidRPr="00641458">
              <w:rPr>
                <w:i/>
                <w:lang w:eastAsia="ko-KR"/>
              </w:rPr>
              <w:t>382.5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1F88D35" w14:textId="77777777" w:rsidR="004814C2" w:rsidRPr="00641458" w:rsidRDefault="004814C2" w:rsidP="0025406F">
            <w:pPr>
              <w:pStyle w:val="TAC"/>
              <w:rPr>
                <w:i/>
                <w:lang w:eastAsia="ko-KR"/>
              </w:rPr>
            </w:pPr>
            <w:r w:rsidRPr="00641458">
              <w:rPr>
                <w:i/>
                <w:lang w:eastAsia="ko-KR"/>
              </w:rPr>
              <w:t>452.5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74DD7E4" w14:textId="77777777" w:rsidR="004814C2" w:rsidRPr="00641458" w:rsidRDefault="004814C2" w:rsidP="0025406F">
            <w:pPr>
              <w:pStyle w:val="TAC"/>
              <w:rPr>
                <w:i/>
                <w:lang w:eastAsia="ko-KR"/>
              </w:rPr>
            </w:pPr>
            <w:r w:rsidRPr="00641458">
              <w:rPr>
                <w:i/>
                <w:lang w:eastAsia="ko-KR"/>
              </w:rPr>
              <w:t>522.5</w:t>
            </w:r>
          </w:p>
        </w:tc>
        <w:tc>
          <w:tcPr>
            <w:tcW w:w="344" w:type="pct"/>
            <w:tcBorders>
              <w:top w:val="nil"/>
              <w:left w:val="nil"/>
              <w:bottom w:val="single" w:sz="8" w:space="0" w:color="auto"/>
              <w:right w:val="single" w:sz="8" w:space="0" w:color="auto"/>
            </w:tcBorders>
            <w:hideMark/>
          </w:tcPr>
          <w:p w14:paraId="505FEAB1" w14:textId="77777777" w:rsidR="004814C2" w:rsidRPr="00641458" w:rsidRDefault="004814C2" w:rsidP="0025406F">
            <w:pPr>
              <w:pStyle w:val="TAC"/>
              <w:rPr>
                <w:i/>
                <w:lang w:eastAsia="ko-KR"/>
              </w:rPr>
            </w:pPr>
            <w:r w:rsidRPr="00641458">
              <w:rPr>
                <w:i/>
                <w:lang w:eastAsia="ko-KR"/>
              </w:rPr>
              <w:t>592.5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ABB703B" w14:textId="77777777" w:rsidR="004814C2" w:rsidRPr="00641458" w:rsidRDefault="004814C2" w:rsidP="0025406F">
            <w:pPr>
              <w:pStyle w:val="TAC"/>
              <w:rPr>
                <w:i/>
                <w:lang w:eastAsia="ko-KR"/>
              </w:rPr>
            </w:pPr>
            <w:r w:rsidRPr="00641458">
              <w:rPr>
                <w:i/>
                <w:lang w:eastAsia="ko-KR"/>
              </w:rPr>
              <w:t>552.5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3CD3870" w14:textId="77777777" w:rsidR="004814C2" w:rsidRPr="00641458" w:rsidRDefault="004814C2" w:rsidP="0025406F">
            <w:pPr>
              <w:pStyle w:val="TAC"/>
              <w:rPr>
                <w:i/>
                <w:lang w:eastAsia="ko-KR"/>
              </w:rPr>
            </w:pPr>
            <w:r w:rsidRPr="00641458">
              <w:rPr>
                <w:i/>
                <w:lang w:eastAsia="ko-KR"/>
              </w:rPr>
              <w:t>692.5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02FAF297" w14:textId="77777777" w:rsidR="004814C2" w:rsidRPr="00641458" w:rsidRDefault="004814C2" w:rsidP="0025406F">
            <w:pPr>
              <w:pStyle w:val="TAC"/>
              <w:rPr>
                <w:i/>
                <w:lang w:eastAsia="ko-KR"/>
              </w:rPr>
            </w:pPr>
            <w:r w:rsidRPr="00641458">
              <w:rPr>
                <w:i/>
                <w:lang w:eastAsia="ko-KR"/>
              </w:rPr>
              <w:t>N/A</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392C6C" w14:textId="77777777" w:rsidR="004814C2" w:rsidRPr="00641458" w:rsidRDefault="004814C2" w:rsidP="0025406F">
            <w:pPr>
              <w:pStyle w:val="TAC"/>
              <w:rPr>
                <w:i/>
                <w:lang w:eastAsia="ko-KR"/>
              </w:rPr>
            </w:pPr>
            <w:r w:rsidRPr="00641458">
              <w:rPr>
                <w:i/>
                <w:lang w:eastAsia="ko-KR"/>
              </w:rPr>
              <w:t>N/A</w:t>
            </w:r>
          </w:p>
        </w:tc>
        <w:tc>
          <w:tcPr>
            <w:tcW w:w="482" w:type="pct"/>
            <w:tcBorders>
              <w:top w:val="nil"/>
              <w:left w:val="nil"/>
              <w:bottom w:val="single" w:sz="8" w:space="0" w:color="auto"/>
              <w:right w:val="single" w:sz="8" w:space="0" w:color="auto"/>
            </w:tcBorders>
            <w:vAlign w:val="center"/>
            <w:hideMark/>
          </w:tcPr>
          <w:p w14:paraId="5C6A1376" w14:textId="77777777" w:rsidR="004814C2" w:rsidRPr="00641458" w:rsidRDefault="004814C2" w:rsidP="0025406F">
            <w:pPr>
              <w:pStyle w:val="TAC"/>
              <w:rPr>
                <w:i/>
                <w:lang w:eastAsia="ko-KR"/>
              </w:rPr>
            </w:pPr>
            <w:r w:rsidRPr="00641458">
              <w:rPr>
                <w:i/>
                <w:lang w:eastAsia="ko-KR"/>
              </w:rPr>
              <w:t>N/A</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C7979BF" w14:textId="77777777" w:rsidR="004814C2" w:rsidRPr="00641458" w:rsidRDefault="004814C2" w:rsidP="0025406F">
            <w:pPr>
              <w:pStyle w:val="TAC"/>
              <w:rPr>
                <w:i/>
                <w:lang w:eastAsia="ko-KR"/>
              </w:rPr>
            </w:pPr>
            <w:r w:rsidRPr="00641458">
              <w:rPr>
                <w:i/>
                <w:lang w:eastAsia="ko-KR"/>
              </w:rPr>
              <w:t>N/A</w:t>
            </w:r>
          </w:p>
        </w:tc>
      </w:tr>
      <w:tr w:rsidR="004814C2" w:rsidRPr="00641458" w14:paraId="043EB9AF"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428C5056" w14:textId="77777777" w:rsidR="004814C2" w:rsidRPr="00641458" w:rsidRDefault="004814C2" w:rsidP="0025406F">
            <w:pPr>
              <w:pStyle w:val="TAC"/>
              <w:rPr>
                <w:i/>
                <w:lang w:eastAsia="ko-KR"/>
              </w:rPr>
            </w:pPr>
            <w:r w:rsidRPr="00641458">
              <w:rPr>
                <w:i/>
                <w:lang w:eastAsia="ko-KR"/>
              </w:rPr>
              <w:t>30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BF2CD4F" w14:textId="77777777" w:rsidR="004814C2" w:rsidRPr="00641458" w:rsidRDefault="004814C2" w:rsidP="0025406F">
            <w:pPr>
              <w:pStyle w:val="TAC"/>
              <w:rPr>
                <w:i/>
                <w:lang w:eastAsia="ko-KR"/>
              </w:rPr>
            </w:pPr>
            <w:r w:rsidRPr="00641458">
              <w:rPr>
                <w:i/>
                <w:lang w:eastAsia="ko-KR"/>
              </w:rPr>
              <w:t>505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CBB0FEA" w14:textId="77777777" w:rsidR="004814C2" w:rsidRPr="00641458" w:rsidRDefault="004814C2" w:rsidP="0025406F">
            <w:pPr>
              <w:pStyle w:val="TAC"/>
              <w:rPr>
                <w:i/>
                <w:lang w:eastAsia="ko-KR"/>
              </w:rPr>
            </w:pPr>
            <w:r w:rsidRPr="00641458">
              <w:rPr>
                <w:i/>
                <w:lang w:eastAsia="ko-KR"/>
              </w:rPr>
              <w:t>665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F5E5109" w14:textId="77777777" w:rsidR="004814C2" w:rsidRPr="00641458" w:rsidRDefault="004814C2" w:rsidP="0025406F">
            <w:pPr>
              <w:pStyle w:val="TAC"/>
              <w:rPr>
                <w:i/>
                <w:lang w:eastAsia="ko-KR"/>
              </w:rPr>
            </w:pPr>
            <w:r w:rsidRPr="00641458">
              <w:rPr>
                <w:i/>
                <w:lang w:eastAsia="ko-KR"/>
              </w:rPr>
              <w:t>645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2057959F" w14:textId="77777777" w:rsidR="004814C2" w:rsidRPr="00641458" w:rsidRDefault="004814C2" w:rsidP="0025406F">
            <w:pPr>
              <w:pStyle w:val="TAC"/>
              <w:rPr>
                <w:i/>
                <w:lang w:eastAsia="ko-KR"/>
              </w:rPr>
            </w:pPr>
            <w:r w:rsidRPr="00641458">
              <w:rPr>
                <w:i/>
                <w:highlight w:val="yellow"/>
                <w:lang w:eastAsia="ko-KR"/>
              </w:rPr>
              <w:t>805</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B13B5F3" w14:textId="77777777" w:rsidR="004814C2" w:rsidRPr="00641458" w:rsidRDefault="004814C2" w:rsidP="0025406F">
            <w:pPr>
              <w:pStyle w:val="TAC"/>
              <w:rPr>
                <w:i/>
                <w:lang w:eastAsia="ko-KR"/>
              </w:rPr>
            </w:pPr>
            <w:r w:rsidRPr="00641458">
              <w:rPr>
                <w:i/>
                <w:lang w:eastAsia="ko-KR"/>
              </w:rPr>
              <w:t>785</w:t>
            </w:r>
          </w:p>
        </w:tc>
        <w:tc>
          <w:tcPr>
            <w:tcW w:w="344" w:type="pct"/>
            <w:tcBorders>
              <w:top w:val="nil"/>
              <w:left w:val="nil"/>
              <w:bottom w:val="single" w:sz="8" w:space="0" w:color="auto"/>
              <w:right w:val="single" w:sz="8" w:space="0" w:color="auto"/>
            </w:tcBorders>
            <w:hideMark/>
          </w:tcPr>
          <w:p w14:paraId="1E38062B" w14:textId="77777777" w:rsidR="004814C2" w:rsidRPr="00641458" w:rsidRDefault="004814C2" w:rsidP="0025406F">
            <w:pPr>
              <w:pStyle w:val="TAC"/>
              <w:rPr>
                <w:i/>
                <w:lang w:eastAsia="ko-KR"/>
              </w:rPr>
            </w:pPr>
            <w:r w:rsidRPr="00641458">
              <w:rPr>
                <w:i/>
                <w:lang w:eastAsia="ko-KR"/>
              </w:rPr>
              <w:t>945</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6515FC2" w14:textId="77777777" w:rsidR="004814C2" w:rsidRPr="00641458" w:rsidRDefault="004814C2" w:rsidP="0025406F">
            <w:pPr>
              <w:pStyle w:val="TAC"/>
              <w:rPr>
                <w:i/>
                <w:lang w:eastAsia="ko-KR"/>
              </w:rPr>
            </w:pPr>
            <w:r w:rsidRPr="00641458">
              <w:rPr>
                <w:i/>
                <w:highlight w:val="yellow"/>
                <w:lang w:eastAsia="ko-KR"/>
              </w:rPr>
              <w:t>905</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AD381E6" w14:textId="77777777" w:rsidR="004814C2" w:rsidRPr="00641458" w:rsidRDefault="004814C2" w:rsidP="0025406F">
            <w:pPr>
              <w:pStyle w:val="TAC"/>
              <w:rPr>
                <w:i/>
                <w:lang w:eastAsia="ko-KR"/>
              </w:rPr>
            </w:pPr>
            <w:r w:rsidRPr="00641458">
              <w:rPr>
                <w:i/>
                <w:lang w:eastAsia="ko-KR"/>
              </w:rPr>
              <w:t>1045</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F2B2805" w14:textId="77777777" w:rsidR="004814C2" w:rsidRPr="00641458" w:rsidRDefault="004814C2" w:rsidP="0025406F">
            <w:pPr>
              <w:pStyle w:val="TAC"/>
              <w:rPr>
                <w:i/>
                <w:lang w:eastAsia="ko-KR"/>
              </w:rPr>
            </w:pPr>
            <w:r w:rsidRPr="001A6431">
              <w:rPr>
                <w:i/>
                <w:highlight w:val="yellow"/>
                <w:lang w:eastAsia="ko-KR"/>
              </w:rPr>
              <w:t>825</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35AB555B" w14:textId="77777777" w:rsidR="004814C2" w:rsidRPr="00641458" w:rsidRDefault="004814C2" w:rsidP="0025406F">
            <w:pPr>
              <w:pStyle w:val="TAC"/>
              <w:rPr>
                <w:i/>
                <w:lang w:eastAsia="ko-KR"/>
              </w:rPr>
            </w:pPr>
            <w:r w:rsidRPr="00641458">
              <w:rPr>
                <w:i/>
                <w:highlight w:val="yellow"/>
                <w:lang w:eastAsia="ko-KR"/>
              </w:rPr>
              <w:t>925</w:t>
            </w:r>
          </w:p>
        </w:tc>
        <w:tc>
          <w:tcPr>
            <w:tcW w:w="482" w:type="pct"/>
            <w:tcBorders>
              <w:top w:val="nil"/>
              <w:left w:val="nil"/>
              <w:bottom w:val="single" w:sz="8" w:space="0" w:color="auto"/>
              <w:right w:val="single" w:sz="8" w:space="0" w:color="auto"/>
            </w:tcBorders>
            <w:hideMark/>
          </w:tcPr>
          <w:p w14:paraId="08F6628C" w14:textId="77777777" w:rsidR="004814C2" w:rsidRPr="00641458" w:rsidRDefault="004814C2" w:rsidP="0025406F">
            <w:pPr>
              <w:pStyle w:val="TAC"/>
              <w:rPr>
                <w:i/>
                <w:lang w:eastAsia="ko-KR"/>
              </w:rPr>
            </w:pPr>
            <w:r w:rsidRPr="00641458">
              <w:rPr>
                <w:i/>
                <w:lang w:eastAsia="ko-KR"/>
              </w:rPr>
              <w:t>885</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F2F4A35" w14:textId="77777777" w:rsidR="004814C2" w:rsidRPr="00641458" w:rsidRDefault="004814C2" w:rsidP="0025406F">
            <w:pPr>
              <w:pStyle w:val="TAC"/>
              <w:rPr>
                <w:i/>
                <w:lang w:eastAsia="ko-KR"/>
              </w:rPr>
            </w:pPr>
            <w:r w:rsidRPr="00641458">
              <w:rPr>
                <w:i/>
                <w:lang w:eastAsia="ko-KR"/>
              </w:rPr>
              <w:t>845</w:t>
            </w:r>
          </w:p>
        </w:tc>
      </w:tr>
      <w:tr w:rsidR="004814C2" w:rsidRPr="00641458" w14:paraId="59F8164B" w14:textId="77777777" w:rsidTr="0025406F">
        <w:tc>
          <w:tcPr>
            <w:tcW w:w="409" w:type="pct"/>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5662DBC" w14:textId="77777777" w:rsidR="004814C2" w:rsidRPr="00641458" w:rsidRDefault="004814C2" w:rsidP="0025406F">
            <w:pPr>
              <w:pStyle w:val="TAC"/>
              <w:rPr>
                <w:i/>
                <w:lang w:eastAsia="ko-KR"/>
              </w:rPr>
            </w:pPr>
            <w:r w:rsidRPr="00641458">
              <w:rPr>
                <w:i/>
                <w:lang w:eastAsia="ko-KR"/>
              </w:rPr>
              <w:t>60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6BF58A38" w14:textId="77777777" w:rsidR="004814C2" w:rsidRPr="00641458" w:rsidRDefault="004814C2" w:rsidP="0025406F">
            <w:pPr>
              <w:pStyle w:val="TAC"/>
              <w:rPr>
                <w:i/>
                <w:lang w:eastAsia="ko-KR"/>
              </w:rPr>
            </w:pPr>
            <w:r w:rsidRPr="00641458">
              <w:rPr>
                <w:i/>
                <w:lang w:eastAsia="ko-KR"/>
              </w:rPr>
              <w:t>N/A</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45C4692D" w14:textId="77777777" w:rsidR="004814C2" w:rsidRPr="00641458" w:rsidRDefault="004814C2" w:rsidP="0025406F">
            <w:pPr>
              <w:pStyle w:val="TAC"/>
              <w:rPr>
                <w:i/>
                <w:lang w:eastAsia="ko-KR"/>
              </w:rPr>
            </w:pPr>
            <w:r w:rsidRPr="00641458">
              <w:rPr>
                <w:i/>
                <w:lang w:eastAsia="ko-KR"/>
              </w:rPr>
              <w:t>1010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B03AD4E" w14:textId="77777777" w:rsidR="004814C2" w:rsidRPr="00641458" w:rsidRDefault="004814C2" w:rsidP="0025406F">
            <w:pPr>
              <w:pStyle w:val="TAC"/>
              <w:rPr>
                <w:i/>
                <w:lang w:eastAsia="ko-KR"/>
              </w:rPr>
            </w:pPr>
            <w:r w:rsidRPr="00641458">
              <w:rPr>
                <w:i/>
                <w:lang w:eastAsia="ko-KR"/>
              </w:rPr>
              <w:t>990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71C4786" w14:textId="77777777" w:rsidR="004814C2" w:rsidRPr="00641458" w:rsidRDefault="004814C2" w:rsidP="0025406F">
            <w:pPr>
              <w:pStyle w:val="TAC"/>
              <w:rPr>
                <w:i/>
                <w:lang w:eastAsia="ko-KR"/>
              </w:rPr>
            </w:pPr>
            <w:r w:rsidRPr="00641458">
              <w:rPr>
                <w:i/>
                <w:lang w:eastAsia="ko-KR"/>
              </w:rPr>
              <w:t>1330</w:t>
            </w:r>
          </w:p>
        </w:tc>
        <w:tc>
          <w:tcPr>
            <w:tcW w:w="337"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2F0D6BE" w14:textId="77777777" w:rsidR="004814C2" w:rsidRPr="00641458" w:rsidRDefault="004814C2" w:rsidP="0025406F">
            <w:pPr>
              <w:pStyle w:val="TAC"/>
              <w:rPr>
                <w:i/>
                <w:lang w:eastAsia="ko-KR"/>
              </w:rPr>
            </w:pPr>
            <w:r w:rsidRPr="00641458">
              <w:rPr>
                <w:i/>
                <w:lang w:eastAsia="ko-KR"/>
              </w:rPr>
              <w:t>1310</w:t>
            </w:r>
          </w:p>
        </w:tc>
        <w:tc>
          <w:tcPr>
            <w:tcW w:w="344" w:type="pct"/>
            <w:tcBorders>
              <w:top w:val="nil"/>
              <w:left w:val="nil"/>
              <w:bottom w:val="single" w:sz="8" w:space="0" w:color="auto"/>
              <w:right w:val="single" w:sz="8" w:space="0" w:color="auto"/>
            </w:tcBorders>
            <w:hideMark/>
          </w:tcPr>
          <w:p w14:paraId="3C6B02A0" w14:textId="77777777" w:rsidR="004814C2" w:rsidRPr="00641458" w:rsidRDefault="004814C2" w:rsidP="0025406F">
            <w:pPr>
              <w:pStyle w:val="TAC"/>
              <w:rPr>
                <w:i/>
                <w:lang w:eastAsia="ko-KR"/>
              </w:rPr>
            </w:pPr>
            <w:r w:rsidRPr="00641458">
              <w:rPr>
                <w:i/>
                <w:lang w:eastAsia="ko-KR"/>
              </w:rPr>
              <w:t>1290</w:t>
            </w:r>
          </w:p>
        </w:tc>
        <w:tc>
          <w:tcPr>
            <w:tcW w:w="34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0509887" w14:textId="77777777" w:rsidR="004814C2" w:rsidRPr="00641458" w:rsidRDefault="004814C2" w:rsidP="0025406F">
            <w:pPr>
              <w:pStyle w:val="TAC"/>
              <w:rPr>
                <w:i/>
                <w:lang w:eastAsia="ko-KR"/>
              </w:rPr>
            </w:pPr>
            <w:r w:rsidRPr="00641458">
              <w:rPr>
                <w:i/>
                <w:lang w:eastAsia="ko-KR"/>
              </w:rPr>
              <w:t>1610</w:t>
            </w:r>
          </w:p>
        </w:tc>
        <w:tc>
          <w:tcPr>
            <w:tcW w:w="374"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F85C2A" w14:textId="77777777" w:rsidR="004814C2" w:rsidRPr="00641458" w:rsidRDefault="004814C2" w:rsidP="0025406F">
            <w:pPr>
              <w:pStyle w:val="TAC"/>
              <w:rPr>
                <w:i/>
                <w:lang w:eastAsia="ko-KR"/>
              </w:rPr>
            </w:pPr>
            <w:r w:rsidRPr="00641458">
              <w:rPr>
                <w:i/>
                <w:lang w:eastAsia="ko-KR"/>
              </w:rPr>
              <w:t>1570</w:t>
            </w:r>
          </w:p>
        </w:tc>
        <w:tc>
          <w:tcPr>
            <w:tcW w:w="396"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78F4B176" w14:textId="77777777" w:rsidR="004814C2" w:rsidRPr="00641458" w:rsidRDefault="004814C2" w:rsidP="0025406F">
            <w:pPr>
              <w:pStyle w:val="TAC"/>
              <w:rPr>
                <w:i/>
                <w:lang w:eastAsia="ko-KR"/>
              </w:rPr>
            </w:pPr>
            <w:r w:rsidRPr="00641458">
              <w:rPr>
                <w:i/>
                <w:lang w:eastAsia="ko-KR"/>
              </w:rPr>
              <w:t>1530</w:t>
            </w:r>
          </w:p>
        </w:tc>
        <w:tc>
          <w:tcPr>
            <w:tcW w:w="412"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5E4905E2" w14:textId="77777777" w:rsidR="004814C2" w:rsidRPr="00641458" w:rsidRDefault="004814C2" w:rsidP="0025406F">
            <w:pPr>
              <w:pStyle w:val="TAC"/>
              <w:rPr>
                <w:i/>
                <w:lang w:eastAsia="ko-KR"/>
              </w:rPr>
            </w:pPr>
            <w:r w:rsidRPr="00641458">
              <w:rPr>
                <w:i/>
                <w:lang w:eastAsia="ko-KR"/>
              </w:rPr>
              <w:t>1450</w:t>
            </w:r>
          </w:p>
        </w:tc>
        <w:tc>
          <w:tcPr>
            <w:tcW w:w="482" w:type="pct"/>
            <w:tcBorders>
              <w:top w:val="nil"/>
              <w:left w:val="nil"/>
              <w:bottom w:val="single" w:sz="8" w:space="0" w:color="auto"/>
              <w:right w:val="single" w:sz="8" w:space="0" w:color="auto"/>
            </w:tcBorders>
            <w:hideMark/>
          </w:tcPr>
          <w:p w14:paraId="32739F6C" w14:textId="77777777" w:rsidR="004814C2" w:rsidRPr="00641458" w:rsidRDefault="004814C2" w:rsidP="0025406F">
            <w:pPr>
              <w:pStyle w:val="TAC"/>
              <w:rPr>
                <w:i/>
                <w:lang w:eastAsia="ko-KR"/>
              </w:rPr>
            </w:pPr>
            <w:r w:rsidRPr="00641458">
              <w:rPr>
                <w:i/>
                <w:lang w:eastAsia="ko-KR"/>
              </w:rPr>
              <w:t>1410</w:t>
            </w:r>
          </w:p>
        </w:tc>
        <w:tc>
          <w:tcPr>
            <w:tcW w:w="481" w:type="pct"/>
            <w:tcBorders>
              <w:top w:val="nil"/>
              <w:left w:val="nil"/>
              <w:bottom w:val="single" w:sz="8" w:space="0" w:color="auto"/>
              <w:right w:val="single" w:sz="8" w:space="0" w:color="auto"/>
            </w:tcBorders>
            <w:tcMar>
              <w:top w:w="15" w:type="dxa"/>
              <w:left w:w="81" w:type="dxa"/>
              <w:bottom w:w="0" w:type="dxa"/>
              <w:right w:w="81" w:type="dxa"/>
            </w:tcMar>
            <w:vAlign w:val="center"/>
            <w:hideMark/>
          </w:tcPr>
          <w:p w14:paraId="18B7B06D" w14:textId="77777777" w:rsidR="004814C2" w:rsidRPr="00641458" w:rsidRDefault="004814C2" w:rsidP="0025406F">
            <w:pPr>
              <w:pStyle w:val="TAC"/>
              <w:rPr>
                <w:i/>
                <w:lang w:eastAsia="ko-KR"/>
              </w:rPr>
            </w:pPr>
            <w:r w:rsidRPr="00641458">
              <w:rPr>
                <w:i/>
                <w:lang w:eastAsia="ko-KR"/>
              </w:rPr>
              <w:t>1370</w:t>
            </w:r>
          </w:p>
        </w:tc>
      </w:tr>
    </w:tbl>
    <w:p w14:paraId="1D7C2D24" w14:textId="77777777" w:rsidR="004814C2" w:rsidRPr="00641458" w:rsidRDefault="004814C2" w:rsidP="004814C2">
      <w:pPr>
        <w:rPr>
          <w:rFonts w:ascii="Calibri" w:eastAsiaTheme="minorHAnsi" w:hAnsi="Calibri" w:cs="Calibri"/>
          <w:i/>
          <w:szCs w:val="22"/>
        </w:rPr>
      </w:pPr>
    </w:p>
    <w:p w14:paraId="7C871982" w14:textId="09DF1101" w:rsidR="00BA004E" w:rsidRDefault="00BA004E" w:rsidP="003F40BD">
      <w:pPr>
        <w:jc w:val="both"/>
      </w:pPr>
      <w:r>
        <w:t>In 5GHz unlicensed spectrum</w:t>
      </w:r>
      <w:r w:rsidR="0017743A">
        <w:t>, carrier needs to take into account the fact that spectrum is</w:t>
      </w:r>
      <w:r>
        <w:t xml:space="preserve"> divided into 20MHz </w:t>
      </w:r>
      <w:r w:rsidR="00A531DB">
        <w:t>sub-bands</w:t>
      </w:r>
      <w:r>
        <w:t xml:space="preserve">. </w:t>
      </w:r>
      <w:r w:rsidR="0017743A">
        <w:t xml:space="preserve">In addition, a NR-U carrier larger than 20MHz should support a set of temporal BWPs, </w:t>
      </w:r>
      <w:r w:rsidR="004814C2">
        <w:t xml:space="preserve">i.e. </w:t>
      </w:r>
      <w:r w:rsidR="0017743A">
        <w:t>the supported</w:t>
      </w:r>
      <w:r w:rsidR="004814C2">
        <w:t xml:space="preserve"> combinations of sub-bands</w:t>
      </w:r>
      <w:r w:rsidR="0017743A">
        <w:t xml:space="preserve"> </w:t>
      </w:r>
      <w:r w:rsidR="004814C2">
        <w:t xml:space="preserve">being the result of </w:t>
      </w:r>
      <w:r w:rsidR="00A531DB">
        <w:t>L</w:t>
      </w:r>
      <w:r w:rsidR="0017743A">
        <w:t>B</w:t>
      </w:r>
      <w:r w:rsidR="00A531DB">
        <w:t>T</w:t>
      </w:r>
      <w:r w:rsidR="0017743A">
        <w:t>.</w:t>
      </w:r>
      <w:r w:rsidR="004814C2">
        <w:t xml:space="preserve"> </w:t>
      </w:r>
      <w:r w:rsidR="0017743A">
        <w:t xml:space="preserve">     </w:t>
      </w:r>
    </w:p>
    <w:p w14:paraId="18339426" w14:textId="14F26FE7" w:rsidR="00FD79E5" w:rsidRPr="00FD79E5" w:rsidRDefault="00FD79E5" w:rsidP="003F40BD">
      <w:pPr>
        <w:jc w:val="both"/>
        <w:rPr>
          <w:rFonts w:cs="Arial"/>
          <w:u w:val="single"/>
        </w:rPr>
      </w:pPr>
      <w:r w:rsidRPr="00FD79E5">
        <w:rPr>
          <w:rFonts w:cs="Arial"/>
          <w:b/>
          <w:u w:val="single"/>
        </w:rPr>
        <w:t>Issue</w:t>
      </w:r>
      <w:r w:rsidR="00CF6221">
        <w:rPr>
          <w:rFonts w:cs="Arial"/>
          <w:b/>
          <w:u w:val="single"/>
        </w:rPr>
        <w:t>s</w:t>
      </w:r>
      <w:r w:rsidRPr="00FD79E5">
        <w:rPr>
          <w:rFonts w:cs="Arial"/>
          <w:b/>
          <w:u w:val="single"/>
        </w:rPr>
        <w:t xml:space="preserve"> with R15 carrier definition</w:t>
      </w:r>
    </w:p>
    <w:p w14:paraId="584683D7" w14:textId="7B186A84" w:rsidR="004814C2" w:rsidRDefault="004814C2" w:rsidP="003F40BD">
      <w:pPr>
        <w:jc w:val="both"/>
        <w:rPr>
          <w:rFonts w:cs="Arial"/>
        </w:rPr>
      </w:pPr>
      <w:r>
        <w:rPr>
          <w:rFonts w:cs="Arial"/>
        </w:rPr>
        <w:t>An UE/gNB has to ensure appropriate guard-bands on the outer edges of the used temporal BWP being part of BWP (single sub-band in this example), because another operator network (e.g. WiFi or LTE LAA or NR-U) ope</w:t>
      </w:r>
      <w:r w:rsidR="004A5BF7">
        <w:rPr>
          <w:rFonts w:cs="Arial"/>
        </w:rPr>
        <w:t xml:space="preserve">rates on adjacent sub-band(s). </w:t>
      </w:r>
      <w:proofErr w:type="gramStart"/>
      <w:r>
        <w:rPr>
          <w:rFonts w:cs="Arial"/>
        </w:rPr>
        <w:t>As a consequence</w:t>
      </w:r>
      <w:proofErr w:type="gramEnd"/>
      <w:r>
        <w:rPr>
          <w:rFonts w:cs="Arial"/>
        </w:rPr>
        <w:t xml:space="preserve">, it might be impossible to configure UE-specific carrier BW of </w:t>
      </w:r>
      <w:r w:rsidR="00CF6221">
        <w:rPr>
          <w:rFonts w:cs="Arial"/>
        </w:rPr>
        <w:t>temporal BWP #0,1 and 2</w:t>
      </w:r>
      <w:r>
        <w:rPr>
          <w:rFonts w:cs="Arial"/>
        </w:rPr>
        <w:t xml:space="preserve"> in Figure </w:t>
      </w:r>
      <w:r w:rsidR="00457953">
        <w:rPr>
          <w:rFonts w:cs="Arial"/>
        </w:rPr>
        <w:t>7</w:t>
      </w:r>
      <w:r>
        <w:rPr>
          <w:rFonts w:cs="Arial"/>
        </w:rPr>
        <w:t xml:space="preserve">, using channel BW defined in Table 5.3.2-1 and full-fill the guard-band in </w:t>
      </w:r>
      <w:r w:rsidR="00E14AD8">
        <w:rPr>
          <w:rFonts w:cs="Arial"/>
        </w:rPr>
        <w:t>Table</w:t>
      </w:r>
      <w:r>
        <w:rPr>
          <w:rFonts w:cs="Arial"/>
        </w:rPr>
        <w:t xml:space="preserve"> 5.3.3-1. Yet another problem is that it’s not possible to have a simple rule for the guard band management in this scenario, since the possible locations of the UE sync raster as well as PRB raster are limited (and they’re not aligned with 20 MHz sub-band raster). </w:t>
      </w:r>
    </w:p>
    <w:p w14:paraId="74783597" w14:textId="2FBC32E0" w:rsidR="0025406F" w:rsidRDefault="00FD79E5" w:rsidP="0025406F">
      <w:pPr>
        <w:keepNext/>
        <w:ind w:left="360"/>
        <w:jc w:val="center"/>
      </w:pPr>
      <w:r>
        <w:object w:dxaOrig="6085" w:dyaOrig="1206" w14:anchorId="1B05272A">
          <v:shape id="_x0000_i1029" type="#_x0000_t75" style="width:304.2pt;height:60.6pt" o:ole="">
            <v:imagedata r:id="rId23" o:title=""/>
          </v:shape>
          <o:OLEObject Type="Embed" ProgID="Visio.Drawing.11" ShapeID="_x0000_i1029" DrawAspect="Content" ObjectID="_1615394529" r:id="rId24"/>
        </w:object>
      </w:r>
    </w:p>
    <w:p w14:paraId="42ACD073" w14:textId="0ED17931" w:rsidR="0025406F" w:rsidRDefault="0025406F" w:rsidP="0025406F">
      <w:pPr>
        <w:pStyle w:val="Caption"/>
        <w:jc w:val="center"/>
        <w:rPr>
          <w:rFonts w:cs="Arial"/>
        </w:rPr>
      </w:pPr>
      <w:r>
        <w:t xml:space="preserve">Figure </w:t>
      </w:r>
      <w:r>
        <w:rPr>
          <w:noProof/>
        </w:rPr>
        <w:fldChar w:fldCharType="begin"/>
      </w:r>
      <w:r>
        <w:rPr>
          <w:noProof/>
        </w:rPr>
        <w:instrText xml:space="preserve"> SEQ Figure \* ARABIC </w:instrText>
      </w:r>
      <w:r>
        <w:rPr>
          <w:noProof/>
        </w:rPr>
        <w:fldChar w:fldCharType="separate"/>
      </w:r>
      <w:r w:rsidR="00457953">
        <w:rPr>
          <w:noProof/>
        </w:rPr>
        <w:t>7</w:t>
      </w:r>
      <w:r>
        <w:rPr>
          <w:noProof/>
        </w:rPr>
        <w:fldChar w:fldCharType="end"/>
      </w:r>
      <w:r>
        <w:t xml:space="preserve"> Example of </w:t>
      </w:r>
      <w:r w:rsidR="00086319">
        <w:t>setting</w:t>
      </w:r>
      <w:r>
        <w:t xml:space="preserve"> which </w:t>
      </w:r>
      <w:r w:rsidR="00086319">
        <w:t>does not fulfil R15 RAN4 GB requirements</w:t>
      </w:r>
    </w:p>
    <w:p w14:paraId="66782A04" w14:textId="14B90673" w:rsidR="0025406F" w:rsidRDefault="0025406F" w:rsidP="004814C2">
      <w:pPr>
        <w:ind w:left="360"/>
        <w:jc w:val="both"/>
        <w:rPr>
          <w:rFonts w:cs="Arial"/>
        </w:rPr>
      </w:pPr>
    </w:p>
    <w:p w14:paraId="193926FF" w14:textId="0E543C32" w:rsidR="00FD79E5" w:rsidRPr="00FD79E5" w:rsidRDefault="00FD79E5" w:rsidP="003F40BD">
      <w:pPr>
        <w:jc w:val="both"/>
        <w:rPr>
          <w:rFonts w:cs="Arial"/>
          <w:b/>
          <w:u w:val="single"/>
        </w:rPr>
      </w:pPr>
      <w:r w:rsidRPr="00FD79E5">
        <w:rPr>
          <w:rFonts w:cs="Arial"/>
          <w:b/>
          <w:u w:val="single"/>
        </w:rPr>
        <w:t>Advantages of nested BWP approach</w:t>
      </w:r>
    </w:p>
    <w:p w14:paraId="704A51A7" w14:textId="7A38FC30" w:rsidR="0025406F" w:rsidRDefault="00251B40" w:rsidP="003F40BD">
      <w:pPr>
        <w:keepNext/>
        <w:jc w:val="both"/>
        <w:rPr>
          <w:lang w:val="en-US"/>
        </w:rPr>
      </w:pPr>
      <w:r w:rsidRPr="00A531DB">
        <w:rPr>
          <w:color w:val="000000"/>
        </w:rPr>
        <w:t xml:space="preserve">As shown in Figure </w:t>
      </w:r>
      <w:r w:rsidR="00457953">
        <w:rPr>
          <w:color w:val="000000"/>
        </w:rPr>
        <w:t>8</w:t>
      </w:r>
      <w:r w:rsidRPr="00A531DB">
        <w:rPr>
          <w:color w:val="000000"/>
        </w:rPr>
        <w:t xml:space="preserve">, it would be </w:t>
      </w:r>
      <w:r w:rsidR="00FD79E5">
        <w:rPr>
          <w:color w:val="000000"/>
        </w:rPr>
        <w:t>beneficial</w:t>
      </w:r>
      <w:r w:rsidRPr="00A531DB">
        <w:rPr>
          <w:color w:val="000000"/>
        </w:rPr>
        <w:t xml:space="preserve"> to define </w:t>
      </w:r>
      <w:r w:rsidR="00A531DB" w:rsidRPr="00A531DB">
        <w:rPr>
          <w:color w:val="000000"/>
        </w:rPr>
        <w:t>carrier where</w:t>
      </w:r>
      <w:r w:rsidR="00553C38">
        <w:rPr>
          <w:color w:val="000000"/>
        </w:rPr>
        <w:t xml:space="preserve"> </w:t>
      </w:r>
      <w:r w:rsidR="0025406F">
        <w:rPr>
          <w:color w:val="000000"/>
        </w:rPr>
        <w:t>the</w:t>
      </w:r>
      <w:r w:rsidR="00553C38">
        <w:rPr>
          <w:color w:val="000000"/>
        </w:rPr>
        <w:t xml:space="preserve"> temporal BWPs are </w:t>
      </w:r>
      <w:r w:rsidR="00A531DB" w:rsidRPr="00A531DB">
        <w:t>“nested BWPs”</w:t>
      </w:r>
      <w:r w:rsidR="00FD79E5">
        <w:t xml:space="preserve"> however, and the RAN4 requirements are met. Nested BWPs are defined with the following properties:</w:t>
      </w:r>
      <w:r w:rsidR="00A531DB" w:rsidRPr="00A531DB">
        <w:t xml:space="preserve"> </w:t>
      </w:r>
      <w:r w:rsidR="0072163A">
        <w:rPr>
          <w:lang w:val="en-US"/>
        </w:rPr>
        <w:t xml:space="preserve">(i) </w:t>
      </w:r>
      <w:r w:rsidR="00A531DB" w:rsidRPr="00A531DB">
        <w:rPr>
          <w:lang w:val="en-US"/>
        </w:rPr>
        <w:t>they share a common PRB grid</w:t>
      </w:r>
      <w:r w:rsidR="005D7B91">
        <w:rPr>
          <w:lang w:val="en-US"/>
        </w:rPr>
        <w:t xml:space="preserve"> (ii</w:t>
      </w:r>
      <w:r w:rsidR="0072163A">
        <w:rPr>
          <w:lang w:val="en-US"/>
        </w:rPr>
        <w:t xml:space="preserve">) </w:t>
      </w:r>
      <w:r w:rsidR="00553C38">
        <w:rPr>
          <w:lang w:val="en-US"/>
        </w:rPr>
        <w:t>edges of the temporal BWPs are aligned with the sub-bands</w:t>
      </w:r>
      <w:r w:rsidR="003910B3">
        <w:rPr>
          <w:lang w:val="en-US"/>
        </w:rPr>
        <w:t xml:space="preserve"> of wideband carrier</w:t>
      </w:r>
      <w:r w:rsidR="005D7B91">
        <w:rPr>
          <w:lang w:val="en-US"/>
        </w:rPr>
        <w:t xml:space="preserve">, as shown in </w:t>
      </w:r>
      <w:r w:rsidR="005D7B91" w:rsidRPr="00E14AD8">
        <w:rPr>
          <w:lang w:val="en-US"/>
        </w:rPr>
        <w:t>Figure 7</w:t>
      </w:r>
      <w:r w:rsidR="00FD79E5" w:rsidRPr="00E14AD8">
        <w:rPr>
          <w:lang w:val="en-US"/>
        </w:rPr>
        <w:t>.</w:t>
      </w:r>
      <w:r w:rsidR="00553C38">
        <w:rPr>
          <w:lang w:val="en-US"/>
        </w:rPr>
        <w:t xml:space="preserve"> </w:t>
      </w:r>
    </w:p>
    <w:p w14:paraId="74969070" w14:textId="77777777" w:rsidR="00FD79E5" w:rsidRDefault="00FD79E5" w:rsidP="0025406F">
      <w:pPr>
        <w:keepNext/>
        <w:ind w:left="360"/>
        <w:jc w:val="both"/>
        <w:rPr>
          <w:lang w:val="en-US"/>
        </w:rPr>
      </w:pPr>
    </w:p>
    <w:p w14:paraId="50B77CB7" w14:textId="4F89B0A4" w:rsidR="0025406F" w:rsidRDefault="0025406F" w:rsidP="0025406F">
      <w:pPr>
        <w:keepNext/>
        <w:ind w:left="360"/>
        <w:jc w:val="center"/>
      </w:pPr>
      <w:r>
        <w:object w:dxaOrig="13044" w:dyaOrig="1984" w14:anchorId="08055C6D">
          <v:shape id="_x0000_i1030" type="#_x0000_t75" style="width:481.2pt;height:73.2pt" o:ole="">
            <v:imagedata r:id="rId25" o:title=""/>
          </v:shape>
          <o:OLEObject Type="Embed" ProgID="Visio.Drawing.11" ShapeID="_x0000_i1030" DrawAspect="Content" ObjectID="_1615394530" r:id="rId26"/>
        </w:object>
      </w:r>
    </w:p>
    <w:p w14:paraId="2A385E62" w14:textId="1BA10B85" w:rsidR="0025406F" w:rsidRDefault="0025406F" w:rsidP="0025406F">
      <w:pPr>
        <w:pStyle w:val="Caption"/>
        <w:jc w:val="center"/>
        <w:rPr>
          <w:rFonts w:cs="Arial"/>
        </w:rPr>
      </w:pPr>
      <w:r>
        <w:t xml:space="preserve">Figure </w:t>
      </w:r>
      <w:r>
        <w:rPr>
          <w:noProof/>
        </w:rPr>
        <w:fldChar w:fldCharType="begin"/>
      </w:r>
      <w:r>
        <w:rPr>
          <w:noProof/>
        </w:rPr>
        <w:instrText xml:space="preserve"> SEQ Figure \* ARABIC </w:instrText>
      </w:r>
      <w:r>
        <w:rPr>
          <w:noProof/>
        </w:rPr>
        <w:fldChar w:fldCharType="separate"/>
      </w:r>
      <w:r w:rsidR="00457953">
        <w:rPr>
          <w:noProof/>
        </w:rPr>
        <w:t>8</w:t>
      </w:r>
      <w:r>
        <w:rPr>
          <w:noProof/>
        </w:rPr>
        <w:fldChar w:fldCharType="end"/>
      </w:r>
      <w:r>
        <w:t xml:space="preserve"> Example of</w:t>
      </w:r>
      <w:r w:rsidR="00086319">
        <w:t xml:space="preserve"> </w:t>
      </w:r>
      <w:r>
        <w:t>configuration</w:t>
      </w:r>
      <w:r w:rsidR="00086319">
        <w:t xml:space="preserve"> that fulfils the R15 RAN4 GB requirements</w:t>
      </w:r>
    </w:p>
    <w:p w14:paraId="496E0CF9" w14:textId="5A334597" w:rsidR="00553C38" w:rsidRPr="00A531DB" w:rsidRDefault="00553C38" w:rsidP="0072163A">
      <w:pPr>
        <w:jc w:val="both"/>
        <w:rPr>
          <w:lang w:val="en-US"/>
        </w:rPr>
      </w:pPr>
    </w:p>
    <w:p w14:paraId="162AE150" w14:textId="26C3F8DC" w:rsidR="001D59A6" w:rsidRPr="00A531DB" w:rsidRDefault="00A531DB" w:rsidP="0072163A">
      <w:pPr>
        <w:jc w:val="both"/>
        <w:rPr>
          <w:rFonts w:cs="Arial"/>
        </w:rPr>
      </w:pPr>
      <w:r w:rsidRPr="00A531DB">
        <w:t>Based on “nesting”, PRB</w:t>
      </w:r>
      <w:r w:rsidRPr="00690088">
        <w:t>s of each temporal BWP are a subset of PRBs defined for a wideband carrier</w:t>
      </w:r>
      <w:r w:rsidR="00690088" w:rsidRPr="00690088">
        <w:t>.</w:t>
      </w:r>
      <w:r w:rsidR="00690088">
        <w:t xml:space="preserve"> </w:t>
      </w:r>
      <w:r w:rsidRPr="00690088">
        <w:rPr>
          <w:rFonts w:cs="Arial"/>
        </w:rPr>
        <w:t>Above a</w:t>
      </w:r>
      <w:r w:rsidR="0072163A">
        <w:rPr>
          <w:rFonts w:cs="Arial"/>
        </w:rPr>
        <w:t xml:space="preserve">pproach has several advantages: </w:t>
      </w:r>
      <w:r w:rsidR="0072163A" w:rsidRPr="0072163A">
        <w:rPr>
          <w:rFonts w:cs="Arial"/>
          <w:b/>
        </w:rPr>
        <w:t>(i)</w:t>
      </w:r>
      <w:r w:rsidR="0072163A">
        <w:rPr>
          <w:rFonts w:cs="Arial"/>
        </w:rPr>
        <w:t xml:space="preserve"> </w:t>
      </w:r>
      <w:r w:rsidR="0072163A">
        <w:t>t</w:t>
      </w:r>
      <w:r w:rsidRPr="00A531DB">
        <w:rPr>
          <w:lang w:val="en-US"/>
        </w:rPr>
        <w:t xml:space="preserve">he PRB grid for each BWP option can determined autonomously based on point A and other related parameters. </w:t>
      </w:r>
      <w:r w:rsidRPr="00A531DB">
        <w:rPr>
          <w:rFonts w:cs="Arial"/>
          <w:lang w:val="en-US"/>
        </w:rPr>
        <w:t>Point A determination can be kept unchanged compared to NR Rel-15</w:t>
      </w:r>
      <w:r w:rsidR="0072163A">
        <w:rPr>
          <w:rFonts w:cs="Arial"/>
          <w:lang w:val="en-US"/>
        </w:rPr>
        <w:t xml:space="preserve">. </w:t>
      </w:r>
      <w:r w:rsidR="003910B3">
        <w:rPr>
          <w:rFonts w:cs="Arial"/>
          <w:b/>
          <w:lang w:val="en-US"/>
        </w:rPr>
        <w:t>(ii</w:t>
      </w:r>
      <w:r w:rsidR="0072163A" w:rsidRPr="0072163A">
        <w:rPr>
          <w:rFonts w:cs="Arial"/>
          <w:b/>
          <w:lang w:val="en-US"/>
        </w:rPr>
        <w:t>)</w:t>
      </w:r>
      <w:r w:rsidR="0072163A">
        <w:rPr>
          <w:rFonts w:cs="Arial"/>
          <w:lang w:val="en-US"/>
        </w:rPr>
        <w:t xml:space="preserve"> </w:t>
      </w:r>
      <w:r w:rsidR="003910B3">
        <w:rPr>
          <w:rFonts w:cs="Arial"/>
          <w:lang w:val="en-US"/>
        </w:rPr>
        <w:t>t</w:t>
      </w:r>
      <w:r w:rsidRPr="00A531DB">
        <w:rPr>
          <w:rFonts w:cs="Arial"/>
          <w:lang w:val="en-US"/>
        </w:rPr>
        <w:t>otal BW occupancy is the same for different sub-band combinations (</w:t>
      </w:r>
      <w:r w:rsidR="003910B3">
        <w:rPr>
          <w:rFonts w:cs="Arial"/>
          <w:lang w:val="en-US"/>
        </w:rPr>
        <w:t xml:space="preserve">temporal BWP 20, 40, 60 and 80MHz </w:t>
      </w:r>
      <w:r w:rsidRPr="00A531DB">
        <w:rPr>
          <w:rFonts w:cs="Arial"/>
          <w:lang w:val="en-US"/>
        </w:rPr>
        <w:t xml:space="preserve">), i.e. </w:t>
      </w:r>
      <w:r w:rsidRPr="00A531DB">
        <w:rPr>
          <w:rFonts w:cs="Arial"/>
        </w:rPr>
        <w:t>carriers are strictly nested</w:t>
      </w:r>
      <w:r w:rsidR="0072163A">
        <w:rPr>
          <w:rFonts w:cs="Arial"/>
        </w:rPr>
        <w:t xml:space="preserve"> </w:t>
      </w:r>
      <w:r w:rsidR="0072163A" w:rsidRPr="0072163A">
        <w:rPr>
          <w:rFonts w:cs="Arial"/>
          <w:b/>
        </w:rPr>
        <w:t>(i</w:t>
      </w:r>
      <w:r w:rsidR="003910B3">
        <w:rPr>
          <w:rFonts w:cs="Arial"/>
          <w:b/>
        </w:rPr>
        <w:t>ii</w:t>
      </w:r>
      <w:r w:rsidR="0072163A" w:rsidRPr="0072163A">
        <w:rPr>
          <w:rFonts w:cs="Arial"/>
          <w:b/>
        </w:rPr>
        <w:t>)</w:t>
      </w:r>
      <w:r w:rsidR="0072163A">
        <w:rPr>
          <w:rFonts w:cs="Arial"/>
        </w:rPr>
        <w:t xml:space="preserve"> </w:t>
      </w:r>
      <w:r w:rsidR="0072163A">
        <w:rPr>
          <w:rFonts w:cs="Arial"/>
          <w:lang w:val="en-US"/>
        </w:rPr>
        <w:t>t</w:t>
      </w:r>
      <w:r w:rsidRPr="00A531DB">
        <w:rPr>
          <w:rFonts w:cs="Arial"/>
          <w:lang w:val="en-US"/>
        </w:rPr>
        <w:t>he strict nested property is beneficial, because it reduces the configuration overhead of carriers</w:t>
      </w:r>
      <w:r w:rsidR="003910B3">
        <w:rPr>
          <w:rFonts w:cs="Arial"/>
          <w:lang w:val="en-US"/>
        </w:rPr>
        <w:t>/temporal BWPs</w:t>
      </w:r>
      <w:r w:rsidRPr="00A531DB">
        <w:rPr>
          <w:rFonts w:cs="Arial"/>
          <w:lang w:val="en-US"/>
        </w:rPr>
        <w:t xml:space="preserve"> in NRU</w:t>
      </w:r>
      <w:r w:rsidR="003910B3">
        <w:rPr>
          <w:rFonts w:cs="Arial"/>
          <w:lang w:val="en-US"/>
        </w:rPr>
        <w:t>, the wideband carrier and its sub-bands are defined implicitly by guard bands</w:t>
      </w:r>
      <w:r w:rsidRPr="00A531DB">
        <w:rPr>
          <w:rFonts w:cs="Arial"/>
          <w:lang w:val="en-US"/>
        </w:rPr>
        <w:t xml:space="preserve"> </w:t>
      </w:r>
      <w:r w:rsidR="0072163A" w:rsidRPr="0072163A">
        <w:rPr>
          <w:rFonts w:cs="Arial"/>
          <w:b/>
          <w:lang w:val="en-US"/>
        </w:rPr>
        <w:t>(</w:t>
      </w:r>
      <w:r w:rsidR="0086026B">
        <w:rPr>
          <w:rFonts w:cs="Arial"/>
          <w:b/>
          <w:lang w:val="en-US"/>
        </w:rPr>
        <w:t>i</w:t>
      </w:r>
      <w:r w:rsidR="0072163A" w:rsidRPr="0072163A">
        <w:rPr>
          <w:rFonts w:cs="Arial"/>
          <w:b/>
          <w:lang w:val="en-US"/>
        </w:rPr>
        <w:t>v)</w:t>
      </w:r>
      <w:r w:rsidR="0072163A">
        <w:rPr>
          <w:rFonts w:cs="Arial"/>
          <w:lang w:val="en-US"/>
        </w:rPr>
        <w:t xml:space="preserve"> </w:t>
      </w:r>
      <w:r w:rsidR="0086026B">
        <w:rPr>
          <w:rFonts w:cs="Arial"/>
          <w:lang w:val="en-US"/>
        </w:rPr>
        <w:t>t</w:t>
      </w:r>
      <w:r w:rsidRPr="00A531DB">
        <w:rPr>
          <w:rFonts w:cs="Arial"/>
          <w:lang w:val="en-US"/>
        </w:rPr>
        <w:t>here is no</w:t>
      </w:r>
      <w:r w:rsidR="0072163A">
        <w:rPr>
          <w:rFonts w:cs="Arial"/>
          <w:lang w:val="en-US"/>
        </w:rPr>
        <w:t xml:space="preserve"> or </w:t>
      </w:r>
      <w:r w:rsidR="00A9349F">
        <w:rPr>
          <w:rFonts w:cs="Arial"/>
          <w:lang w:val="en-US"/>
        </w:rPr>
        <w:t xml:space="preserve">only </w:t>
      </w:r>
      <w:r w:rsidR="0072163A">
        <w:rPr>
          <w:rFonts w:cs="Arial"/>
          <w:lang w:val="en-US"/>
        </w:rPr>
        <w:t>minor</w:t>
      </w:r>
      <w:r w:rsidRPr="00A531DB">
        <w:rPr>
          <w:rFonts w:cs="Arial"/>
          <w:lang w:val="en-US"/>
        </w:rPr>
        <w:t xml:space="preserve"> spectrum efficiency loss</w:t>
      </w:r>
      <w:r w:rsidR="0072163A">
        <w:rPr>
          <w:rFonts w:cs="Arial"/>
          <w:lang w:val="en-US"/>
        </w:rPr>
        <w:t xml:space="preserve"> compared to R15</w:t>
      </w:r>
      <w:r w:rsidRPr="00A531DB">
        <w:rPr>
          <w:rFonts w:cs="Arial"/>
          <w:lang w:val="en-US"/>
        </w:rPr>
        <w:t xml:space="preserve">: all PRBs of the </w:t>
      </w:r>
      <w:r w:rsidR="00A9349F">
        <w:rPr>
          <w:rFonts w:cs="Arial"/>
          <w:lang w:val="en-US"/>
        </w:rPr>
        <w:t>BWP</w:t>
      </w:r>
      <w:r w:rsidR="00A9349F" w:rsidRPr="00A531DB">
        <w:rPr>
          <w:rFonts w:cs="Arial"/>
          <w:lang w:val="en-US"/>
        </w:rPr>
        <w:t xml:space="preserve">s </w:t>
      </w:r>
      <w:r w:rsidRPr="00A531DB">
        <w:rPr>
          <w:rFonts w:cs="Arial"/>
          <w:lang w:val="en-US"/>
        </w:rPr>
        <w:t xml:space="preserve">which are achievable based on guard band definition can be used (if needed). </w:t>
      </w:r>
    </w:p>
    <w:p w14:paraId="31265527" w14:textId="61948AD1" w:rsidR="0072163A" w:rsidRPr="0025406F" w:rsidRDefault="0072163A" w:rsidP="0072163A">
      <w:pPr>
        <w:spacing w:after="0"/>
        <w:jc w:val="both"/>
        <w:rPr>
          <w:i/>
          <w:color w:val="000000"/>
        </w:rPr>
      </w:pPr>
      <w:r w:rsidRPr="0025406F">
        <w:rPr>
          <w:b/>
          <w:i/>
          <w:color w:val="000000"/>
        </w:rPr>
        <w:t>Proposal</w:t>
      </w:r>
      <w:r w:rsidR="00A12BD2">
        <w:rPr>
          <w:b/>
          <w:i/>
          <w:color w:val="000000"/>
        </w:rPr>
        <w:t xml:space="preserve"> 6</w:t>
      </w:r>
      <w:r w:rsidRPr="0025406F">
        <w:rPr>
          <w:b/>
          <w:i/>
          <w:color w:val="000000"/>
        </w:rPr>
        <w:t>:</w:t>
      </w:r>
      <w:r w:rsidRPr="0025406F">
        <w:rPr>
          <w:i/>
          <w:color w:val="000000"/>
        </w:rPr>
        <w:t xml:space="preserve"> Define NR-U carrier</w:t>
      </w:r>
      <w:r w:rsidR="0025406F" w:rsidRPr="0025406F">
        <w:rPr>
          <w:i/>
          <w:color w:val="000000"/>
        </w:rPr>
        <w:t xml:space="preserve"> &gt;20MHz and corresponding RB grid</w:t>
      </w:r>
      <w:r w:rsidRPr="0025406F">
        <w:rPr>
          <w:i/>
          <w:color w:val="000000"/>
        </w:rPr>
        <w:t xml:space="preserve"> such that GBs defined by RAN4 for temporal BWPs are met and </w:t>
      </w:r>
    </w:p>
    <w:p w14:paraId="37F5A43B" w14:textId="7D29C27E" w:rsidR="00A531DB" w:rsidRPr="0025406F" w:rsidRDefault="0072163A" w:rsidP="0072163A">
      <w:pPr>
        <w:pStyle w:val="ListParagraph"/>
        <w:numPr>
          <w:ilvl w:val="0"/>
          <w:numId w:val="25"/>
        </w:numPr>
        <w:jc w:val="both"/>
        <w:rPr>
          <w:i/>
          <w:color w:val="000000"/>
          <w:sz w:val="20"/>
          <w:szCs w:val="20"/>
          <w:lang w:val="en-US"/>
        </w:rPr>
      </w:pPr>
      <w:r w:rsidRPr="0025406F">
        <w:rPr>
          <w:i/>
          <w:color w:val="000000"/>
          <w:sz w:val="20"/>
          <w:szCs w:val="20"/>
          <w:lang w:val="en-US"/>
        </w:rPr>
        <w:t>GBs between sub-bands are full PRBs</w:t>
      </w:r>
    </w:p>
    <w:p w14:paraId="3E4BD6BD" w14:textId="6A9AA094" w:rsidR="00081724" w:rsidRPr="0025406F" w:rsidRDefault="00081724" w:rsidP="0072163A">
      <w:pPr>
        <w:pStyle w:val="ListParagraph"/>
        <w:numPr>
          <w:ilvl w:val="0"/>
          <w:numId w:val="25"/>
        </w:numPr>
        <w:jc w:val="both"/>
        <w:rPr>
          <w:i/>
          <w:color w:val="000000"/>
          <w:sz w:val="20"/>
          <w:szCs w:val="20"/>
          <w:lang w:val="en-US"/>
        </w:rPr>
      </w:pPr>
      <w:r>
        <w:rPr>
          <w:i/>
          <w:color w:val="000000"/>
          <w:sz w:val="20"/>
          <w:szCs w:val="20"/>
          <w:lang w:val="en-US"/>
        </w:rPr>
        <w:t>Sub-bands are on the common PRB grid determined by Point A</w:t>
      </w:r>
    </w:p>
    <w:p w14:paraId="0A4FF93C" w14:textId="37F5D168" w:rsidR="0072163A" w:rsidRPr="0025406F" w:rsidRDefault="0072163A" w:rsidP="0072163A">
      <w:pPr>
        <w:pStyle w:val="ListParagraph"/>
        <w:numPr>
          <w:ilvl w:val="0"/>
          <w:numId w:val="25"/>
        </w:numPr>
        <w:jc w:val="both"/>
        <w:rPr>
          <w:i/>
          <w:color w:val="000000"/>
          <w:sz w:val="20"/>
          <w:szCs w:val="20"/>
          <w:lang w:val="en-US"/>
        </w:rPr>
      </w:pPr>
      <w:r w:rsidRPr="0025406F">
        <w:rPr>
          <w:i/>
          <w:color w:val="000000"/>
          <w:sz w:val="20"/>
          <w:szCs w:val="20"/>
          <w:lang w:val="en-US"/>
        </w:rPr>
        <w:t>Temporal BWP</w:t>
      </w:r>
      <w:r w:rsidR="0025406F" w:rsidRPr="0025406F">
        <w:rPr>
          <w:i/>
          <w:color w:val="000000"/>
          <w:sz w:val="20"/>
          <w:szCs w:val="20"/>
          <w:lang w:val="en-US"/>
        </w:rPr>
        <w:t>s</w:t>
      </w:r>
      <w:r w:rsidRPr="0025406F">
        <w:rPr>
          <w:i/>
          <w:color w:val="000000"/>
          <w:sz w:val="20"/>
          <w:szCs w:val="20"/>
          <w:lang w:val="en-US"/>
        </w:rPr>
        <w:t xml:space="preserve"> configured on the carrier are nested and aligned with the edges of the sub-bands</w:t>
      </w:r>
    </w:p>
    <w:p w14:paraId="5150E75F" w14:textId="48A202BD" w:rsidR="0072163A" w:rsidRPr="0072163A" w:rsidRDefault="0072163A" w:rsidP="0072163A">
      <w:pPr>
        <w:pStyle w:val="ListParagraph"/>
        <w:ind w:left="1152"/>
        <w:jc w:val="both"/>
        <w:rPr>
          <w:color w:val="000000"/>
          <w:sz w:val="20"/>
          <w:szCs w:val="20"/>
          <w:lang w:val="en-US"/>
        </w:rPr>
      </w:pPr>
      <w:r>
        <w:rPr>
          <w:color w:val="000000"/>
          <w:sz w:val="20"/>
          <w:szCs w:val="20"/>
          <w:lang w:val="en-US"/>
        </w:rPr>
        <w:t xml:space="preserve"> </w:t>
      </w:r>
    </w:p>
    <w:p w14:paraId="7C621F3C" w14:textId="76F8397D" w:rsidR="002C3780" w:rsidRPr="00E27FAD" w:rsidRDefault="002C3780" w:rsidP="002C3780">
      <w:pPr>
        <w:pStyle w:val="Heading1"/>
      </w:pPr>
      <w:r w:rsidRPr="00E27FAD">
        <w:t>Wideband operation in UL</w:t>
      </w:r>
    </w:p>
    <w:p w14:paraId="03FD84DE" w14:textId="6E4561AA" w:rsidR="00E27FAD" w:rsidRDefault="00E27FAD" w:rsidP="00E27FAD">
      <w:pPr>
        <w:rPr>
          <w:lang w:eastAsia="ko-KR"/>
        </w:rPr>
      </w:pPr>
      <w:r w:rsidRPr="00E27FAD">
        <w:rPr>
          <w:lang w:eastAsia="ko-KR"/>
        </w:rPr>
        <w:t>RAN1 feature lead summar</w:t>
      </w:r>
      <w:r>
        <w:rPr>
          <w:lang w:eastAsia="ko-KR"/>
        </w:rPr>
        <w:t xml:space="preserve">y </w:t>
      </w:r>
      <w:r>
        <w:rPr>
          <w:lang w:eastAsia="ko-KR"/>
        </w:rPr>
        <w:fldChar w:fldCharType="begin"/>
      </w:r>
      <w:r>
        <w:rPr>
          <w:lang w:eastAsia="ko-KR"/>
        </w:rPr>
        <w:instrText xml:space="preserve"> REF _Ref4525324 \r \h </w:instrText>
      </w:r>
      <w:r>
        <w:rPr>
          <w:lang w:eastAsia="ko-KR"/>
        </w:rPr>
      </w:r>
      <w:r>
        <w:rPr>
          <w:lang w:eastAsia="ko-KR"/>
        </w:rPr>
        <w:fldChar w:fldCharType="separate"/>
      </w:r>
      <w:r>
        <w:rPr>
          <w:lang w:eastAsia="ko-KR"/>
        </w:rPr>
        <w:t>[10]</w:t>
      </w:r>
      <w:r>
        <w:rPr>
          <w:lang w:eastAsia="ko-KR"/>
        </w:rPr>
        <w:fldChar w:fldCharType="end"/>
      </w:r>
      <w:r>
        <w:rPr>
          <w:lang w:eastAsia="ko-KR"/>
        </w:rPr>
        <w:t xml:space="preserve"> included the following proposal discussed in offline.</w:t>
      </w:r>
      <w:r w:rsidR="00457953">
        <w:rPr>
          <w:lang w:eastAsia="ko-KR"/>
        </w:rPr>
        <w:t xml:space="preserve"> Alt1 being modified version of Option 2 and Alt2 being modified version of Option 3.</w:t>
      </w:r>
    </w:p>
    <w:tbl>
      <w:tblPr>
        <w:tblStyle w:val="TableGrid"/>
        <w:tblW w:w="0" w:type="auto"/>
        <w:tblLook w:val="04A0" w:firstRow="1" w:lastRow="0" w:firstColumn="1" w:lastColumn="0" w:noHBand="0" w:noVBand="1"/>
      </w:tblPr>
      <w:tblGrid>
        <w:gridCol w:w="9629"/>
      </w:tblGrid>
      <w:tr w:rsidR="00E27FAD" w14:paraId="7174F40C" w14:textId="77777777" w:rsidTr="00E27FAD">
        <w:tc>
          <w:tcPr>
            <w:tcW w:w="9629" w:type="dxa"/>
          </w:tcPr>
          <w:p w14:paraId="31CE3973" w14:textId="77777777" w:rsidR="00E27FAD" w:rsidRPr="00CC7D62" w:rsidRDefault="00E27FAD" w:rsidP="00E27FAD">
            <w:pPr>
              <w:pStyle w:val="Heading2"/>
              <w:numPr>
                <w:ilvl w:val="0"/>
                <w:numId w:val="0"/>
              </w:numPr>
              <w:rPr>
                <w:rFonts w:ascii="Times New Roman" w:eastAsia="Malgun Gothic" w:hAnsi="Times New Roman"/>
                <w:sz w:val="16"/>
                <w:szCs w:val="16"/>
                <w:u w:val="single"/>
                <w:lang w:eastAsia="ko-KR"/>
              </w:rPr>
            </w:pPr>
            <w:r w:rsidRPr="00CC7D62">
              <w:rPr>
                <w:rFonts w:ascii="Times New Roman" w:eastAsia="Malgun Gothic" w:hAnsi="Times New Roman"/>
                <w:b/>
                <w:sz w:val="16"/>
                <w:szCs w:val="16"/>
                <w:highlight w:val="cyan"/>
                <w:u w:val="single"/>
                <w:lang w:eastAsia="ko-KR"/>
              </w:rPr>
              <w:lastRenderedPageBreak/>
              <w:t>Proposal for agreement</w:t>
            </w:r>
            <w:r w:rsidRPr="00CC7D62">
              <w:rPr>
                <w:rFonts w:ascii="Times New Roman" w:eastAsia="Malgun Gothic" w:hAnsi="Times New Roman"/>
                <w:sz w:val="16"/>
                <w:szCs w:val="16"/>
                <w:highlight w:val="cyan"/>
                <w:u w:val="single"/>
                <w:lang w:eastAsia="ko-KR"/>
              </w:rPr>
              <w:t>:</w:t>
            </w:r>
          </w:p>
          <w:p w14:paraId="4F7EB590" w14:textId="77777777" w:rsidR="00E27FAD" w:rsidRPr="00CC7D62" w:rsidRDefault="00E27FAD" w:rsidP="00E27FAD">
            <w:pPr>
              <w:numPr>
                <w:ilvl w:val="0"/>
                <w:numId w:val="19"/>
              </w:numPr>
              <w:overflowPunct/>
              <w:autoSpaceDE/>
              <w:autoSpaceDN/>
              <w:adjustRightInd/>
              <w:spacing w:before="120" w:after="120"/>
              <w:ind w:left="1020"/>
              <w:jc w:val="both"/>
              <w:textAlignment w:val="auto"/>
              <w:rPr>
                <w:sz w:val="16"/>
                <w:szCs w:val="16"/>
                <w:lang w:val="en-US"/>
              </w:rPr>
            </w:pPr>
            <w:r w:rsidRPr="00CC7D62">
              <w:rPr>
                <w:sz w:val="16"/>
                <w:szCs w:val="16"/>
                <w:lang w:val="en-US"/>
              </w:rPr>
              <w:t>For wideband operation in UL with a single serving cell operation within a carrier with bandwidth larger than 20 MHz, for the case where UE performs CCA before UL transmission, narrow-down between</w:t>
            </w:r>
          </w:p>
          <w:p w14:paraId="4B082569" w14:textId="77777777" w:rsidR="00E27FAD" w:rsidRPr="00CC7D62" w:rsidRDefault="00E27FAD" w:rsidP="00E27FAD">
            <w:pPr>
              <w:numPr>
                <w:ilvl w:val="1"/>
                <w:numId w:val="19"/>
              </w:numPr>
              <w:overflowPunct/>
              <w:autoSpaceDE/>
              <w:autoSpaceDN/>
              <w:adjustRightInd/>
              <w:spacing w:before="120" w:after="120"/>
              <w:ind w:left="1420"/>
              <w:jc w:val="both"/>
              <w:textAlignment w:val="auto"/>
              <w:rPr>
                <w:sz w:val="16"/>
                <w:szCs w:val="16"/>
                <w:lang w:val="en-US"/>
              </w:rPr>
            </w:pPr>
            <w:r w:rsidRPr="00CC7D62">
              <w:rPr>
                <w:rFonts w:eastAsia="Batang"/>
                <w:sz w:val="16"/>
                <w:szCs w:val="16"/>
                <w:lang w:eastAsia="ko-KR"/>
              </w:rPr>
              <w:t xml:space="preserve">Alt. 1: Multiple BWPs can be configured, single BWP activated, UE transmits the PUSCH only if CCA is successful at UE </w:t>
            </w:r>
            <w:r w:rsidRPr="00CC7D62">
              <w:rPr>
                <w:rFonts w:eastAsia="Malgun Gothic"/>
                <w:sz w:val="16"/>
                <w:szCs w:val="16"/>
                <w:lang w:eastAsia="ko-KR"/>
              </w:rPr>
              <w:t xml:space="preserve">for </w:t>
            </w:r>
            <w:proofErr w:type="gramStart"/>
            <w:r w:rsidRPr="00CC7D62">
              <w:rPr>
                <w:rFonts w:eastAsia="Malgun Gothic"/>
                <w:sz w:val="16"/>
                <w:szCs w:val="16"/>
                <w:lang w:eastAsia="ko-KR"/>
              </w:rPr>
              <w:t>all of</w:t>
            </w:r>
            <w:proofErr w:type="gramEnd"/>
            <w:r w:rsidRPr="00CC7D62">
              <w:rPr>
                <w:rFonts w:eastAsia="Malgun Gothic"/>
                <w:sz w:val="16"/>
                <w:szCs w:val="16"/>
                <w:lang w:eastAsia="ko-KR"/>
              </w:rPr>
              <w:t xml:space="preserve"> LBT sub-bands which include the scheduled PUSCH</w:t>
            </w:r>
            <w:r w:rsidRPr="00CC7D62">
              <w:rPr>
                <w:rFonts w:eastAsia="Batang"/>
                <w:sz w:val="16"/>
                <w:szCs w:val="16"/>
                <w:lang w:eastAsia="ko-KR"/>
              </w:rPr>
              <w:t>.</w:t>
            </w:r>
          </w:p>
          <w:p w14:paraId="12900DA8" w14:textId="77777777" w:rsidR="00E27FAD" w:rsidRPr="00CC7D62" w:rsidRDefault="00E27FAD" w:rsidP="00E27FAD">
            <w:pPr>
              <w:numPr>
                <w:ilvl w:val="1"/>
                <w:numId w:val="19"/>
              </w:numPr>
              <w:overflowPunct/>
              <w:autoSpaceDE/>
              <w:autoSpaceDN/>
              <w:adjustRightInd/>
              <w:spacing w:before="120" w:after="120"/>
              <w:ind w:left="1420"/>
              <w:jc w:val="both"/>
              <w:textAlignment w:val="auto"/>
              <w:rPr>
                <w:sz w:val="16"/>
                <w:szCs w:val="16"/>
                <w:lang w:val="en-US"/>
              </w:rPr>
            </w:pPr>
            <w:r w:rsidRPr="00CC7D62">
              <w:rPr>
                <w:rFonts w:eastAsia="Batang"/>
                <w:sz w:val="16"/>
                <w:szCs w:val="16"/>
                <w:lang w:eastAsia="ko-KR"/>
              </w:rPr>
              <w:t xml:space="preserve">Alt. 2: </w:t>
            </w:r>
            <w:r w:rsidRPr="00CC7D62">
              <w:rPr>
                <w:rFonts w:eastAsia="Batang"/>
                <w:bCs/>
                <w:sz w:val="16"/>
                <w:szCs w:val="16"/>
                <w:lang w:eastAsia="ko-KR"/>
              </w:rPr>
              <w:t xml:space="preserve">Multiple BWPs can be configured, single BWP activated, UE transmits whole or part of the PUSCH only over the LBT sub-bands where CCA is successful at UE, among </w:t>
            </w:r>
            <w:proofErr w:type="gramStart"/>
            <w:r w:rsidRPr="00CC7D62">
              <w:rPr>
                <w:rFonts w:eastAsia="Batang"/>
                <w:bCs/>
                <w:sz w:val="16"/>
                <w:szCs w:val="16"/>
                <w:lang w:eastAsia="ko-KR"/>
              </w:rPr>
              <w:t>all of</w:t>
            </w:r>
            <w:proofErr w:type="gramEnd"/>
            <w:r w:rsidRPr="00CC7D62">
              <w:rPr>
                <w:rFonts w:eastAsia="Batang"/>
                <w:bCs/>
                <w:sz w:val="16"/>
                <w:szCs w:val="16"/>
                <w:lang w:eastAsia="ko-KR"/>
              </w:rPr>
              <w:t xml:space="preserve"> LBT sub-bands which include the scheduled PUSCH.</w:t>
            </w:r>
          </w:p>
          <w:p w14:paraId="3B6897B6" w14:textId="77777777" w:rsidR="00E27FAD" w:rsidRPr="00CC7D62" w:rsidRDefault="00E27FAD" w:rsidP="00E27FAD">
            <w:pPr>
              <w:numPr>
                <w:ilvl w:val="2"/>
                <w:numId w:val="19"/>
              </w:numPr>
              <w:overflowPunct/>
              <w:autoSpaceDE/>
              <w:autoSpaceDN/>
              <w:adjustRightInd/>
              <w:spacing w:before="120" w:after="120"/>
              <w:ind w:left="1820"/>
              <w:jc w:val="both"/>
              <w:textAlignment w:val="auto"/>
              <w:rPr>
                <w:sz w:val="16"/>
                <w:szCs w:val="16"/>
                <w:lang w:val="en-US"/>
              </w:rPr>
            </w:pPr>
            <w:r w:rsidRPr="00CC7D62">
              <w:rPr>
                <w:rFonts w:eastAsia="Batang"/>
                <w:bCs/>
                <w:sz w:val="16"/>
                <w:szCs w:val="16"/>
                <w:lang w:val="en-US" w:eastAsia="ko-KR"/>
              </w:rPr>
              <w:t>FFS on the restriction on the transmitted PUSCH resource e.g., PUSCH transmission spanning only contiguous LBT sub-bands</w:t>
            </w:r>
          </w:p>
          <w:p w14:paraId="3690E501" w14:textId="77777777" w:rsidR="00E27FAD" w:rsidRPr="00CC7D62" w:rsidRDefault="00E27FAD" w:rsidP="00E27FAD">
            <w:pPr>
              <w:numPr>
                <w:ilvl w:val="1"/>
                <w:numId w:val="19"/>
              </w:numPr>
              <w:overflowPunct/>
              <w:autoSpaceDE/>
              <w:autoSpaceDN/>
              <w:adjustRightInd/>
              <w:spacing w:before="120" w:after="120"/>
              <w:ind w:left="1420"/>
              <w:jc w:val="both"/>
              <w:textAlignment w:val="auto"/>
              <w:rPr>
                <w:sz w:val="16"/>
                <w:szCs w:val="16"/>
                <w:lang w:val="en-US"/>
              </w:rPr>
            </w:pPr>
            <w:r w:rsidRPr="00CC7D62">
              <w:rPr>
                <w:rFonts w:eastAsia="Batang"/>
                <w:bCs/>
                <w:sz w:val="16"/>
                <w:szCs w:val="16"/>
                <w:lang w:val="en-US" w:eastAsia="ko-KR"/>
              </w:rPr>
              <w:t>FFS for the configured grant PUSCH</w:t>
            </w:r>
          </w:p>
          <w:p w14:paraId="6FAE2091" w14:textId="77777777" w:rsidR="00E27FAD" w:rsidRPr="00CC7D62" w:rsidRDefault="00E27FAD" w:rsidP="00E27FAD">
            <w:pPr>
              <w:numPr>
                <w:ilvl w:val="1"/>
                <w:numId w:val="19"/>
              </w:numPr>
              <w:overflowPunct/>
              <w:autoSpaceDE/>
              <w:autoSpaceDN/>
              <w:adjustRightInd/>
              <w:spacing w:before="120" w:after="120"/>
              <w:ind w:left="1420"/>
              <w:jc w:val="both"/>
              <w:textAlignment w:val="auto"/>
              <w:rPr>
                <w:sz w:val="16"/>
                <w:szCs w:val="16"/>
                <w:lang w:val="en-US"/>
              </w:rPr>
            </w:pPr>
            <w:r w:rsidRPr="00CC7D62">
              <w:rPr>
                <w:rFonts w:eastAsia="Batang"/>
                <w:bCs/>
                <w:sz w:val="16"/>
                <w:szCs w:val="16"/>
                <w:lang w:val="en-US" w:eastAsia="ko-KR"/>
              </w:rPr>
              <w:t>FFS for PUCCH</w:t>
            </w:r>
          </w:p>
          <w:p w14:paraId="4CE467F5" w14:textId="053EA3BE" w:rsidR="00E27FAD" w:rsidRDefault="00E27FAD" w:rsidP="00E27FAD">
            <w:pPr>
              <w:numPr>
                <w:ilvl w:val="0"/>
                <w:numId w:val="19"/>
              </w:numPr>
              <w:overflowPunct/>
              <w:autoSpaceDE/>
              <w:autoSpaceDN/>
              <w:adjustRightInd/>
              <w:spacing w:before="120" w:after="120"/>
              <w:ind w:left="1020"/>
              <w:jc w:val="both"/>
              <w:textAlignment w:val="auto"/>
              <w:rPr>
                <w:lang w:eastAsia="ko-KR"/>
              </w:rPr>
            </w:pPr>
            <w:r w:rsidRPr="00CC7D62">
              <w:rPr>
                <w:rFonts w:eastAsia="Malgun Gothic"/>
                <w:sz w:val="16"/>
                <w:szCs w:val="16"/>
                <w:lang w:val="en-US" w:eastAsia="ko-KR"/>
              </w:rPr>
              <w:t>Note: It does not preclude that different alternatives are chosen for different use cases including e.g., configured grant PUSCH, Cat1 LBT.</w:t>
            </w:r>
          </w:p>
        </w:tc>
      </w:tr>
    </w:tbl>
    <w:p w14:paraId="17BDCCC7" w14:textId="77777777" w:rsidR="00457953" w:rsidRPr="00E27FAD" w:rsidRDefault="00457953" w:rsidP="00E27FAD">
      <w:pPr>
        <w:rPr>
          <w:lang w:eastAsia="ko-KR"/>
        </w:rPr>
      </w:pPr>
    </w:p>
    <w:p w14:paraId="4C9F4115" w14:textId="341AD220" w:rsidR="001D59A6" w:rsidRPr="0048748C" w:rsidRDefault="001D59A6" w:rsidP="00E268B1">
      <w:pPr>
        <w:pStyle w:val="Heading2"/>
        <w:ind w:left="567"/>
      </w:pPr>
      <w:r>
        <w:t xml:space="preserve">On support of Option 3 for UL </w:t>
      </w:r>
    </w:p>
    <w:p w14:paraId="70759706" w14:textId="2B96AE2D" w:rsidR="009A40F4" w:rsidRDefault="009A40F4" w:rsidP="00DA317A">
      <w:pPr>
        <w:jc w:val="both"/>
        <w:rPr>
          <w:color w:val="000000"/>
        </w:rPr>
      </w:pPr>
      <w:r>
        <w:rPr>
          <w:color w:val="000000"/>
        </w:rPr>
        <w:t>Option 3</w:t>
      </w:r>
      <w:r w:rsidR="009F4235">
        <w:rPr>
          <w:color w:val="000000"/>
        </w:rPr>
        <w:t xml:space="preserve"> (Alt2)</w:t>
      </w:r>
      <w:r>
        <w:rPr>
          <w:color w:val="000000"/>
        </w:rPr>
        <w:t xml:space="preserve"> is supported in DL</w:t>
      </w:r>
      <w:r w:rsidR="00457953">
        <w:rPr>
          <w:color w:val="000000"/>
        </w:rPr>
        <w:t xml:space="preserve"> in RAN1</w:t>
      </w:r>
      <w:r>
        <w:rPr>
          <w:color w:val="000000"/>
        </w:rPr>
        <w:t xml:space="preserve">, however support in UL is still open. Several companies supporting Option 3 </w:t>
      </w:r>
      <w:r w:rsidR="003F40BD">
        <w:rPr>
          <w:color w:val="000000"/>
        </w:rPr>
        <w:t xml:space="preserve">in DL, </w:t>
      </w:r>
      <w:r>
        <w:rPr>
          <w:color w:val="000000"/>
        </w:rPr>
        <w:t>but no</w:t>
      </w:r>
      <w:r w:rsidR="00D76047">
        <w:rPr>
          <w:color w:val="000000"/>
        </w:rPr>
        <w:t>t</w:t>
      </w:r>
      <w:r>
        <w:rPr>
          <w:color w:val="000000"/>
        </w:rPr>
        <w:t xml:space="preserve"> in UL</w:t>
      </w:r>
      <w:r w:rsidR="00D76047">
        <w:rPr>
          <w:color w:val="000000"/>
        </w:rPr>
        <w:t>,</w:t>
      </w:r>
      <w:r>
        <w:rPr>
          <w:color w:val="000000"/>
        </w:rPr>
        <w:t xml:space="preserve"> argued that in UL there are more issues compared to DL. In UL, there are </w:t>
      </w:r>
      <w:r w:rsidR="009F4235">
        <w:rPr>
          <w:color w:val="000000"/>
        </w:rPr>
        <w:t>four</w:t>
      </w:r>
      <w:r>
        <w:rPr>
          <w:color w:val="000000"/>
        </w:rPr>
        <w:t xml:space="preserve"> scenarios to be considered: </w:t>
      </w:r>
    </w:p>
    <w:p w14:paraId="35C799C4" w14:textId="424637B1" w:rsidR="00D865A7" w:rsidRPr="00415861" w:rsidRDefault="00D865A7" w:rsidP="009A40F4">
      <w:pPr>
        <w:pStyle w:val="ListParagraph"/>
        <w:numPr>
          <w:ilvl w:val="0"/>
          <w:numId w:val="22"/>
        </w:numPr>
        <w:jc w:val="both"/>
        <w:rPr>
          <w:color w:val="000000"/>
          <w:sz w:val="20"/>
          <w:szCs w:val="20"/>
          <w:lang w:val="en-US"/>
        </w:rPr>
      </w:pPr>
      <w:r w:rsidRPr="009F4235">
        <w:rPr>
          <w:b/>
          <w:color w:val="000000"/>
          <w:sz w:val="20"/>
          <w:szCs w:val="20"/>
          <w:lang w:val="en-US"/>
        </w:rPr>
        <w:t>Scenario</w:t>
      </w:r>
      <w:r w:rsidR="00CC7D62">
        <w:rPr>
          <w:b/>
          <w:color w:val="000000"/>
          <w:sz w:val="20"/>
          <w:szCs w:val="20"/>
          <w:lang w:val="en-US"/>
        </w:rPr>
        <w:t xml:space="preserve"> </w:t>
      </w:r>
      <w:r w:rsidRPr="009F4235">
        <w:rPr>
          <w:b/>
          <w:color w:val="000000"/>
          <w:sz w:val="20"/>
          <w:szCs w:val="20"/>
          <w:lang w:val="en-US"/>
        </w:rPr>
        <w:t xml:space="preserve">0: </w:t>
      </w:r>
      <w:r w:rsidR="001B3878" w:rsidRPr="001B3878">
        <w:rPr>
          <w:color w:val="000000"/>
          <w:sz w:val="20"/>
          <w:szCs w:val="20"/>
          <w:lang w:val="en-US"/>
        </w:rPr>
        <w:t>gNB s</w:t>
      </w:r>
      <w:r w:rsidR="009F4235" w:rsidRPr="00415861">
        <w:rPr>
          <w:color w:val="000000"/>
          <w:sz w:val="20"/>
          <w:szCs w:val="20"/>
          <w:lang w:val="en-US"/>
        </w:rPr>
        <w:t xml:space="preserve">hared COT Option 3 and </w:t>
      </w:r>
      <w:r w:rsidRPr="00415861">
        <w:rPr>
          <w:color w:val="000000"/>
          <w:sz w:val="20"/>
          <w:szCs w:val="20"/>
          <w:lang w:val="en-US"/>
        </w:rPr>
        <w:t>PUSCH</w:t>
      </w:r>
      <w:r w:rsidR="00457953" w:rsidRPr="00415861">
        <w:rPr>
          <w:color w:val="000000"/>
          <w:sz w:val="20"/>
          <w:szCs w:val="20"/>
          <w:lang w:val="en-US"/>
        </w:rPr>
        <w:t>/PUCCH</w:t>
      </w:r>
      <w:r w:rsidRPr="00415861">
        <w:rPr>
          <w:color w:val="000000"/>
          <w:sz w:val="20"/>
          <w:szCs w:val="20"/>
          <w:lang w:val="en-US"/>
        </w:rPr>
        <w:t xml:space="preserve"> </w:t>
      </w:r>
      <w:r w:rsidR="009F4235" w:rsidRPr="00415861">
        <w:rPr>
          <w:color w:val="000000"/>
          <w:sz w:val="20"/>
          <w:szCs w:val="20"/>
          <w:lang w:val="en-US"/>
        </w:rPr>
        <w:t>s</w:t>
      </w:r>
      <w:r w:rsidRPr="00415861">
        <w:rPr>
          <w:color w:val="000000"/>
          <w:sz w:val="20"/>
          <w:szCs w:val="20"/>
          <w:lang w:val="en-US"/>
        </w:rPr>
        <w:t>cheduled in one sub-band</w:t>
      </w:r>
      <w:r w:rsidR="009F4235" w:rsidRPr="00415861">
        <w:rPr>
          <w:color w:val="000000"/>
          <w:sz w:val="20"/>
          <w:szCs w:val="20"/>
          <w:lang w:val="en-US"/>
        </w:rPr>
        <w:t xml:space="preserve"> with </w:t>
      </w:r>
      <w:r w:rsidR="00415861" w:rsidRPr="00415861">
        <w:rPr>
          <w:color w:val="000000"/>
          <w:sz w:val="20"/>
          <w:szCs w:val="20"/>
          <w:lang w:val="en-US"/>
        </w:rPr>
        <w:t>CAT1 or CAT2 LBT at UE</w:t>
      </w:r>
    </w:p>
    <w:p w14:paraId="66CC1407" w14:textId="207C3F56" w:rsidR="009A40F4" w:rsidRPr="00415861" w:rsidRDefault="009A40F4" w:rsidP="009A40F4">
      <w:pPr>
        <w:pStyle w:val="ListParagraph"/>
        <w:numPr>
          <w:ilvl w:val="0"/>
          <w:numId w:val="22"/>
        </w:numPr>
        <w:jc w:val="both"/>
        <w:rPr>
          <w:color w:val="000000"/>
          <w:sz w:val="20"/>
          <w:szCs w:val="20"/>
          <w:lang w:val="en-US"/>
        </w:rPr>
      </w:pPr>
      <w:r w:rsidRPr="003F40BD">
        <w:rPr>
          <w:b/>
          <w:color w:val="000000"/>
          <w:sz w:val="20"/>
          <w:szCs w:val="20"/>
          <w:lang w:val="en-US"/>
        </w:rPr>
        <w:t>Scenario</w:t>
      </w:r>
      <w:r w:rsidR="00CC7D62">
        <w:rPr>
          <w:b/>
          <w:color w:val="000000"/>
          <w:sz w:val="20"/>
          <w:szCs w:val="20"/>
          <w:lang w:val="en-US"/>
        </w:rPr>
        <w:t xml:space="preserve"> </w:t>
      </w:r>
      <w:r w:rsidRPr="003F40BD">
        <w:rPr>
          <w:b/>
          <w:color w:val="000000"/>
          <w:sz w:val="20"/>
          <w:szCs w:val="20"/>
          <w:lang w:val="en-US"/>
        </w:rPr>
        <w:t xml:space="preserve">1: </w:t>
      </w:r>
      <w:r w:rsidR="001B3878" w:rsidRPr="001B3878">
        <w:rPr>
          <w:color w:val="000000"/>
          <w:sz w:val="20"/>
          <w:szCs w:val="20"/>
          <w:lang w:val="en-US"/>
        </w:rPr>
        <w:t>gNB s</w:t>
      </w:r>
      <w:r w:rsidRPr="00415861">
        <w:rPr>
          <w:color w:val="000000"/>
          <w:sz w:val="20"/>
          <w:szCs w:val="20"/>
          <w:lang w:val="en-US"/>
        </w:rPr>
        <w:t>hared COT</w:t>
      </w:r>
      <w:r w:rsidR="009F4235" w:rsidRPr="00415861">
        <w:rPr>
          <w:color w:val="000000"/>
          <w:sz w:val="20"/>
          <w:szCs w:val="20"/>
          <w:lang w:val="en-US"/>
        </w:rPr>
        <w:t xml:space="preserve"> Option 3</w:t>
      </w:r>
      <w:r w:rsidRPr="00415861">
        <w:rPr>
          <w:color w:val="000000"/>
          <w:sz w:val="20"/>
          <w:szCs w:val="20"/>
          <w:lang w:val="en-US"/>
        </w:rPr>
        <w:t xml:space="preserve"> </w:t>
      </w:r>
      <w:r w:rsidR="009F4235" w:rsidRPr="00415861">
        <w:rPr>
          <w:color w:val="000000"/>
          <w:sz w:val="20"/>
          <w:szCs w:val="20"/>
          <w:lang w:val="en-US"/>
        </w:rPr>
        <w:t>and PUSCH</w:t>
      </w:r>
      <w:r w:rsidR="00457953" w:rsidRPr="00415861">
        <w:rPr>
          <w:color w:val="000000"/>
          <w:sz w:val="20"/>
          <w:szCs w:val="20"/>
          <w:lang w:val="en-US"/>
        </w:rPr>
        <w:t>/PUCCH</w:t>
      </w:r>
      <w:r w:rsidR="009F4235" w:rsidRPr="00415861">
        <w:rPr>
          <w:color w:val="000000"/>
          <w:sz w:val="20"/>
          <w:szCs w:val="20"/>
          <w:lang w:val="en-US"/>
        </w:rPr>
        <w:t xml:space="preserve"> scheduled in multiple sub-bands </w:t>
      </w:r>
      <w:r w:rsidRPr="00415861">
        <w:rPr>
          <w:color w:val="000000"/>
          <w:sz w:val="20"/>
          <w:szCs w:val="20"/>
          <w:lang w:val="en-US"/>
        </w:rPr>
        <w:t>with CAT1</w:t>
      </w:r>
      <w:r w:rsidR="009F4235" w:rsidRPr="00415861">
        <w:rPr>
          <w:color w:val="000000"/>
          <w:sz w:val="20"/>
          <w:szCs w:val="20"/>
          <w:lang w:val="en-US"/>
        </w:rPr>
        <w:t xml:space="preserve"> at UE</w:t>
      </w:r>
    </w:p>
    <w:p w14:paraId="7B24B41F" w14:textId="7D4C9390" w:rsidR="009A40F4" w:rsidRPr="00415861" w:rsidRDefault="009A40F4" w:rsidP="009A40F4">
      <w:pPr>
        <w:pStyle w:val="ListParagraph"/>
        <w:numPr>
          <w:ilvl w:val="0"/>
          <w:numId w:val="22"/>
        </w:numPr>
        <w:jc w:val="both"/>
        <w:rPr>
          <w:color w:val="000000"/>
          <w:sz w:val="20"/>
          <w:szCs w:val="20"/>
          <w:lang w:val="en-US"/>
        </w:rPr>
      </w:pPr>
      <w:r w:rsidRPr="003F40BD">
        <w:rPr>
          <w:b/>
          <w:color w:val="000000"/>
          <w:sz w:val="20"/>
          <w:szCs w:val="20"/>
          <w:lang w:val="en-US"/>
        </w:rPr>
        <w:t>Scenario</w:t>
      </w:r>
      <w:r w:rsidR="00CC7D62">
        <w:rPr>
          <w:b/>
          <w:color w:val="000000"/>
          <w:sz w:val="20"/>
          <w:szCs w:val="20"/>
          <w:lang w:val="en-US"/>
        </w:rPr>
        <w:t xml:space="preserve"> </w:t>
      </w:r>
      <w:r w:rsidRPr="003F40BD">
        <w:rPr>
          <w:b/>
          <w:color w:val="000000"/>
          <w:sz w:val="20"/>
          <w:szCs w:val="20"/>
          <w:lang w:val="en-US"/>
        </w:rPr>
        <w:t xml:space="preserve">2: </w:t>
      </w:r>
      <w:r w:rsidR="001B3878" w:rsidRPr="001B3878">
        <w:rPr>
          <w:color w:val="000000"/>
          <w:sz w:val="20"/>
          <w:szCs w:val="20"/>
          <w:lang w:val="en-US"/>
        </w:rPr>
        <w:t>gNB s</w:t>
      </w:r>
      <w:r w:rsidRPr="00415861">
        <w:rPr>
          <w:color w:val="000000"/>
          <w:sz w:val="20"/>
          <w:szCs w:val="20"/>
          <w:lang w:val="en-US"/>
        </w:rPr>
        <w:t xml:space="preserve">hared COT </w:t>
      </w:r>
      <w:r w:rsidR="009F4235" w:rsidRPr="00415861">
        <w:rPr>
          <w:color w:val="000000"/>
          <w:sz w:val="20"/>
          <w:szCs w:val="20"/>
          <w:lang w:val="en-US"/>
        </w:rPr>
        <w:t>Option 3 and PUSCH</w:t>
      </w:r>
      <w:r w:rsidR="00457953" w:rsidRPr="00415861">
        <w:rPr>
          <w:color w:val="000000"/>
          <w:sz w:val="20"/>
          <w:szCs w:val="20"/>
          <w:lang w:val="en-US"/>
        </w:rPr>
        <w:t>/PUCCH</w:t>
      </w:r>
      <w:r w:rsidR="009F4235" w:rsidRPr="00415861">
        <w:rPr>
          <w:color w:val="000000"/>
          <w:sz w:val="20"/>
          <w:szCs w:val="20"/>
          <w:lang w:val="en-US"/>
        </w:rPr>
        <w:t xml:space="preserve"> scheduling in multiple sub-bands with </w:t>
      </w:r>
      <w:r w:rsidRPr="00415861">
        <w:rPr>
          <w:color w:val="000000"/>
          <w:sz w:val="20"/>
          <w:szCs w:val="20"/>
          <w:lang w:val="en-US"/>
        </w:rPr>
        <w:t>CAT2</w:t>
      </w:r>
      <w:r w:rsidR="009F4235" w:rsidRPr="00415861">
        <w:rPr>
          <w:color w:val="000000"/>
          <w:sz w:val="20"/>
          <w:szCs w:val="20"/>
          <w:lang w:val="en-US"/>
        </w:rPr>
        <w:t xml:space="preserve"> at UE</w:t>
      </w:r>
    </w:p>
    <w:p w14:paraId="513A79D7" w14:textId="43836E56" w:rsidR="009A40F4" w:rsidRPr="003F40BD" w:rsidRDefault="009A40F4" w:rsidP="008838ED">
      <w:pPr>
        <w:pStyle w:val="ListParagraph"/>
        <w:numPr>
          <w:ilvl w:val="0"/>
          <w:numId w:val="22"/>
        </w:numPr>
        <w:spacing w:after="240"/>
        <w:jc w:val="both"/>
        <w:rPr>
          <w:b/>
          <w:color w:val="000000"/>
          <w:sz w:val="20"/>
          <w:szCs w:val="20"/>
          <w:lang w:val="en-US"/>
        </w:rPr>
      </w:pPr>
      <w:r w:rsidRPr="003F40BD">
        <w:rPr>
          <w:b/>
          <w:color w:val="000000"/>
          <w:sz w:val="20"/>
          <w:szCs w:val="20"/>
          <w:lang w:val="en-US"/>
        </w:rPr>
        <w:t>Scenario</w:t>
      </w:r>
      <w:r w:rsidR="00CC7D62">
        <w:rPr>
          <w:b/>
          <w:color w:val="000000"/>
          <w:sz w:val="20"/>
          <w:szCs w:val="20"/>
          <w:lang w:val="en-US"/>
        </w:rPr>
        <w:t xml:space="preserve"> </w:t>
      </w:r>
      <w:r w:rsidRPr="003F40BD">
        <w:rPr>
          <w:b/>
          <w:color w:val="000000"/>
          <w:sz w:val="20"/>
          <w:szCs w:val="20"/>
          <w:lang w:val="en-US"/>
        </w:rPr>
        <w:t>3</w:t>
      </w:r>
      <w:r w:rsidRPr="00415861">
        <w:rPr>
          <w:color w:val="000000"/>
          <w:sz w:val="20"/>
          <w:szCs w:val="20"/>
          <w:lang w:val="en-US"/>
        </w:rPr>
        <w:t xml:space="preserve">: UE COT </w:t>
      </w:r>
      <w:r w:rsidR="00415861">
        <w:rPr>
          <w:color w:val="000000"/>
          <w:sz w:val="20"/>
          <w:szCs w:val="20"/>
          <w:lang w:val="en-US"/>
        </w:rPr>
        <w:t xml:space="preserve">Option 3 </w:t>
      </w:r>
      <w:r w:rsidRPr="00415861">
        <w:rPr>
          <w:color w:val="000000"/>
          <w:sz w:val="20"/>
          <w:szCs w:val="20"/>
          <w:lang w:val="en-US"/>
        </w:rPr>
        <w:t>with CAT4</w:t>
      </w:r>
      <w:r w:rsidR="00415861">
        <w:rPr>
          <w:color w:val="000000"/>
          <w:sz w:val="20"/>
          <w:szCs w:val="20"/>
          <w:lang w:val="en-US"/>
        </w:rPr>
        <w:t xml:space="preserve"> LBT at the UE</w:t>
      </w:r>
    </w:p>
    <w:p w14:paraId="6C1A5DC9" w14:textId="1A7642F1" w:rsidR="00E268B1" w:rsidRDefault="009A40F4" w:rsidP="00DA317A">
      <w:pPr>
        <w:jc w:val="both"/>
        <w:rPr>
          <w:color w:val="000000"/>
        </w:rPr>
      </w:pPr>
      <w:proofErr w:type="gramStart"/>
      <w:r>
        <w:rPr>
          <w:color w:val="000000"/>
        </w:rPr>
        <w:t>It is clear that Option</w:t>
      </w:r>
      <w:proofErr w:type="gramEnd"/>
      <w:r>
        <w:rPr>
          <w:color w:val="000000"/>
        </w:rPr>
        <w:t xml:space="preserve"> 3 can be supported </w:t>
      </w:r>
      <w:r w:rsidR="003F40BD">
        <w:rPr>
          <w:color w:val="000000"/>
        </w:rPr>
        <w:t>at least in</w:t>
      </w:r>
      <w:r>
        <w:rPr>
          <w:color w:val="000000"/>
        </w:rPr>
        <w:t xml:space="preserve"> </w:t>
      </w:r>
      <w:r w:rsidR="009F4235">
        <w:rPr>
          <w:color w:val="000000"/>
        </w:rPr>
        <w:t xml:space="preserve">Scenario 0 and </w:t>
      </w:r>
      <w:r>
        <w:rPr>
          <w:color w:val="000000"/>
        </w:rPr>
        <w:t>Scenario</w:t>
      </w:r>
      <w:r w:rsidR="009F4235">
        <w:rPr>
          <w:color w:val="000000"/>
        </w:rPr>
        <w:t xml:space="preserve"> </w:t>
      </w:r>
      <w:r w:rsidR="00D76047">
        <w:rPr>
          <w:color w:val="000000"/>
        </w:rPr>
        <w:t>1</w:t>
      </w:r>
      <w:r>
        <w:rPr>
          <w:color w:val="000000"/>
        </w:rPr>
        <w:t xml:space="preserve"> wi</w:t>
      </w:r>
      <w:r w:rsidR="008838ED">
        <w:rPr>
          <w:color w:val="000000"/>
        </w:rPr>
        <w:t xml:space="preserve">thout any further complications. </w:t>
      </w:r>
      <w:r w:rsidR="00415861">
        <w:rPr>
          <w:color w:val="000000"/>
        </w:rPr>
        <w:t xml:space="preserve">In addition, particularly Scenario-0 is essential scenario for DL to operate. </w:t>
      </w:r>
    </w:p>
    <w:p w14:paraId="5D2559EA" w14:textId="0E452B0D" w:rsidR="00457953" w:rsidRPr="00457953" w:rsidRDefault="00A75FC9" w:rsidP="00457953">
      <w:pPr>
        <w:spacing w:after="0"/>
        <w:jc w:val="both"/>
        <w:rPr>
          <w:i/>
          <w:color w:val="000000"/>
        </w:rPr>
      </w:pPr>
      <w:r w:rsidRPr="00457953">
        <w:rPr>
          <w:b/>
          <w:i/>
          <w:color w:val="000000"/>
        </w:rPr>
        <w:t>Proposal</w:t>
      </w:r>
      <w:r w:rsidR="00A12BD2">
        <w:rPr>
          <w:b/>
          <w:i/>
          <w:color w:val="000000"/>
        </w:rPr>
        <w:t xml:space="preserve"> 7</w:t>
      </w:r>
      <w:r w:rsidRPr="00457953">
        <w:rPr>
          <w:b/>
          <w:i/>
          <w:color w:val="000000"/>
        </w:rPr>
        <w:t>:</w:t>
      </w:r>
      <w:r w:rsidRPr="00457953">
        <w:rPr>
          <w:i/>
          <w:color w:val="000000"/>
        </w:rPr>
        <w:t xml:space="preserve"> Support Option 3 in UL at least within </w:t>
      </w:r>
      <w:r w:rsidR="00457953" w:rsidRPr="00457953">
        <w:rPr>
          <w:i/>
          <w:color w:val="000000"/>
        </w:rPr>
        <w:t>the following scenarios:</w:t>
      </w:r>
    </w:p>
    <w:p w14:paraId="05E73837" w14:textId="5100C951" w:rsidR="00457953" w:rsidRPr="00457953" w:rsidRDefault="00457953" w:rsidP="00457953">
      <w:pPr>
        <w:pStyle w:val="ListParagraph"/>
        <w:numPr>
          <w:ilvl w:val="0"/>
          <w:numId w:val="34"/>
        </w:numPr>
        <w:rPr>
          <w:i/>
          <w:color w:val="000000"/>
          <w:sz w:val="20"/>
          <w:szCs w:val="20"/>
          <w:lang w:val="en-US"/>
        </w:rPr>
      </w:pPr>
      <w:r w:rsidRPr="00457953">
        <w:rPr>
          <w:i/>
          <w:color w:val="000000"/>
          <w:sz w:val="20"/>
          <w:szCs w:val="20"/>
          <w:lang w:val="en-US"/>
        </w:rPr>
        <w:t xml:space="preserve">Scenario-0: </w:t>
      </w:r>
      <w:r w:rsidR="001B3878">
        <w:rPr>
          <w:i/>
          <w:color w:val="000000"/>
          <w:sz w:val="20"/>
          <w:szCs w:val="20"/>
          <w:lang w:val="en-US"/>
        </w:rPr>
        <w:t>gNB s</w:t>
      </w:r>
      <w:r w:rsidRPr="00457953">
        <w:rPr>
          <w:i/>
          <w:color w:val="000000"/>
          <w:sz w:val="20"/>
          <w:szCs w:val="20"/>
          <w:lang w:val="en-US"/>
        </w:rPr>
        <w:t>hared COT</w:t>
      </w:r>
      <w:r>
        <w:rPr>
          <w:i/>
          <w:color w:val="000000"/>
          <w:sz w:val="20"/>
          <w:szCs w:val="20"/>
          <w:lang w:val="en-US"/>
        </w:rPr>
        <w:t xml:space="preserve"> DL</w:t>
      </w:r>
      <w:r w:rsidRPr="00457953">
        <w:rPr>
          <w:i/>
          <w:color w:val="000000"/>
          <w:sz w:val="20"/>
          <w:szCs w:val="20"/>
          <w:lang w:val="en-US"/>
        </w:rPr>
        <w:t xml:space="preserve"> Option 3 and PUSCH/PUCCH scheduled in one sub-band with </w:t>
      </w:r>
      <w:r w:rsidR="00415861">
        <w:rPr>
          <w:i/>
          <w:color w:val="000000"/>
          <w:sz w:val="20"/>
          <w:szCs w:val="20"/>
          <w:lang w:val="en-US"/>
        </w:rPr>
        <w:t>CAT1 or CAT2</w:t>
      </w:r>
      <w:r w:rsidRPr="00457953">
        <w:rPr>
          <w:i/>
          <w:color w:val="000000"/>
          <w:sz w:val="20"/>
          <w:szCs w:val="20"/>
          <w:lang w:val="en-US"/>
        </w:rPr>
        <w:t xml:space="preserve"> LBT at UE</w:t>
      </w:r>
    </w:p>
    <w:p w14:paraId="2B77E1B7" w14:textId="376811E5" w:rsidR="00457953" w:rsidRPr="00457953" w:rsidRDefault="00457953" w:rsidP="00457953">
      <w:pPr>
        <w:pStyle w:val="ListParagraph"/>
        <w:numPr>
          <w:ilvl w:val="0"/>
          <w:numId w:val="34"/>
        </w:numPr>
        <w:rPr>
          <w:i/>
          <w:color w:val="000000"/>
          <w:sz w:val="20"/>
          <w:szCs w:val="20"/>
          <w:lang w:val="en-US"/>
        </w:rPr>
      </w:pPr>
      <w:r w:rsidRPr="00457953">
        <w:rPr>
          <w:i/>
          <w:color w:val="000000"/>
          <w:sz w:val="20"/>
          <w:szCs w:val="20"/>
          <w:lang w:val="en-US"/>
        </w:rPr>
        <w:t xml:space="preserve">Scenario-1: </w:t>
      </w:r>
      <w:r w:rsidR="001B3878">
        <w:rPr>
          <w:i/>
          <w:color w:val="000000"/>
          <w:sz w:val="20"/>
          <w:szCs w:val="20"/>
          <w:lang w:val="en-US"/>
        </w:rPr>
        <w:t>gNB s</w:t>
      </w:r>
      <w:r w:rsidRPr="00457953">
        <w:rPr>
          <w:i/>
          <w:color w:val="000000"/>
          <w:sz w:val="20"/>
          <w:szCs w:val="20"/>
          <w:lang w:val="en-US"/>
        </w:rPr>
        <w:t>hared COT DL Option 3 and PUSCH scheduled in multiple sub-bands with CAT1 LBT at UE</w:t>
      </w:r>
    </w:p>
    <w:p w14:paraId="7D10598A" w14:textId="78674D93" w:rsidR="00A75FC9" w:rsidRPr="00457953" w:rsidRDefault="00A75FC9" w:rsidP="00457953">
      <w:pPr>
        <w:pStyle w:val="ListParagraph"/>
        <w:ind w:left="825"/>
        <w:jc w:val="both"/>
        <w:rPr>
          <w:i/>
          <w:color w:val="000000"/>
          <w:lang w:val="en-US"/>
        </w:rPr>
      </w:pPr>
    </w:p>
    <w:p w14:paraId="3AC84ED7" w14:textId="77777777" w:rsidR="008838ED" w:rsidRDefault="008838ED" w:rsidP="008838ED">
      <w:pPr>
        <w:jc w:val="both"/>
        <w:rPr>
          <w:color w:val="000000"/>
        </w:rPr>
      </w:pPr>
      <w:r>
        <w:rPr>
          <w:color w:val="000000"/>
        </w:rPr>
        <w:t xml:space="preserve">Aspects of Scenarios-2 and Scenarios-3 design are discussed in the following sections. </w:t>
      </w:r>
    </w:p>
    <w:p w14:paraId="2A3A04D9" w14:textId="3B1A3E78" w:rsidR="00E268B1" w:rsidRPr="0048748C" w:rsidRDefault="00E268B1" w:rsidP="00E268B1">
      <w:pPr>
        <w:pStyle w:val="Heading2"/>
        <w:ind w:left="567"/>
      </w:pPr>
      <w:r>
        <w:t>P</w:t>
      </w:r>
      <w:r w:rsidR="00A531DB">
        <w:t>U</w:t>
      </w:r>
      <w:r>
        <w:t xml:space="preserve">SCH scheduling and </w:t>
      </w:r>
      <w:r w:rsidRPr="00BF0F3A">
        <w:t>HARQ</w:t>
      </w:r>
      <w:r w:rsidRPr="0048748C">
        <w:t xml:space="preserve"> operation</w:t>
      </w:r>
      <w:r w:rsidR="00D76047">
        <w:t xml:space="preserve"> (Scenario 2 and 3)</w:t>
      </w:r>
    </w:p>
    <w:p w14:paraId="2A9E881A" w14:textId="77777777" w:rsidR="00E7685B" w:rsidRDefault="00E7685B" w:rsidP="00E268B1">
      <w:pPr>
        <w:spacing w:after="0"/>
        <w:jc w:val="both"/>
        <w:rPr>
          <w:b/>
          <w:u w:val="single"/>
          <w:lang w:val="en-US"/>
        </w:rPr>
      </w:pPr>
    </w:p>
    <w:p w14:paraId="7F0A3152" w14:textId="762487E2" w:rsidR="00E268B1" w:rsidRDefault="00E268B1" w:rsidP="00E268B1">
      <w:pPr>
        <w:spacing w:after="0"/>
        <w:jc w:val="both"/>
        <w:rPr>
          <w:lang w:val="en-US"/>
        </w:rPr>
      </w:pPr>
      <w:r w:rsidRPr="003F41DF">
        <w:rPr>
          <w:b/>
          <w:u w:val="single"/>
          <w:lang w:val="en-US"/>
        </w:rPr>
        <w:t>For separate gNB and UE COTs</w:t>
      </w:r>
      <w:r>
        <w:rPr>
          <w:lang w:val="en-US"/>
        </w:rPr>
        <w:t xml:space="preserve">: an example of operation is illustrated in Figure </w:t>
      </w:r>
      <w:r w:rsidR="00457953">
        <w:rPr>
          <w:lang w:val="en-US"/>
        </w:rPr>
        <w:t>9</w:t>
      </w:r>
      <w:r>
        <w:rPr>
          <w:lang w:val="en-US"/>
        </w:rPr>
        <w:t xml:space="preserve">. </w:t>
      </w:r>
    </w:p>
    <w:p w14:paraId="45131A23" w14:textId="4EF3FBD3" w:rsidR="00E268B1" w:rsidRPr="006868C1" w:rsidRDefault="00E268B1" w:rsidP="00E268B1">
      <w:pPr>
        <w:pStyle w:val="ListParagraph"/>
        <w:numPr>
          <w:ilvl w:val="0"/>
          <w:numId w:val="15"/>
        </w:numPr>
        <w:jc w:val="both"/>
        <w:rPr>
          <w:sz w:val="20"/>
          <w:lang w:val="en-US"/>
        </w:rPr>
      </w:pPr>
      <w:r w:rsidRPr="006868C1">
        <w:rPr>
          <w:sz w:val="20"/>
          <w:lang w:val="en-US"/>
        </w:rPr>
        <w:t xml:space="preserve">In DL, as discussed </w:t>
      </w:r>
      <w:r w:rsidRPr="007027E0">
        <w:rPr>
          <w:sz w:val="20"/>
          <w:lang w:val="en-US"/>
        </w:rPr>
        <w:t>in Section 2.</w:t>
      </w:r>
      <w:r w:rsidR="008838ED">
        <w:rPr>
          <w:sz w:val="20"/>
          <w:lang w:val="en-US"/>
        </w:rPr>
        <w:t>2</w:t>
      </w:r>
      <w:r w:rsidRPr="007027E0">
        <w:rPr>
          <w:sz w:val="20"/>
          <w:lang w:val="en-US"/>
        </w:rPr>
        <w:t>, the</w:t>
      </w:r>
      <w:r w:rsidRPr="006868C1">
        <w:rPr>
          <w:sz w:val="20"/>
          <w:lang w:val="en-US"/>
        </w:rPr>
        <w:t xml:space="preserve"> hashing is per sub-band. In Pre-COT phase</w:t>
      </w:r>
      <w:r>
        <w:rPr>
          <w:sz w:val="20"/>
          <w:lang w:val="en-US"/>
        </w:rPr>
        <w:t xml:space="preserve"> </w:t>
      </w:r>
      <w:r>
        <w:rPr>
          <w:sz w:val="20"/>
          <w:lang w:val="en-US"/>
        </w:rPr>
        <w:fldChar w:fldCharType="begin"/>
      </w:r>
      <w:r>
        <w:rPr>
          <w:sz w:val="20"/>
          <w:lang w:val="en-US"/>
        </w:rPr>
        <w:instrText xml:space="preserve"> REF _Ref534830442 \r \h </w:instrText>
      </w:r>
      <w:r>
        <w:rPr>
          <w:sz w:val="20"/>
          <w:lang w:val="en-US"/>
        </w:rPr>
      </w:r>
      <w:r>
        <w:rPr>
          <w:sz w:val="20"/>
          <w:lang w:val="en-US"/>
        </w:rPr>
        <w:fldChar w:fldCharType="separate"/>
      </w:r>
      <w:r w:rsidR="00457953">
        <w:rPr>
          <w:sz w:val="20"/>
          <w:lang w:val="en-US"/>
        </w:rPr>
        <w:t>[11]</w:t>
      </w:r>
      <w:r>
        <w:rPr>
          <w:sz w:val="20"/>
          <w:lang w:val="en-US"/>
        </w:rPr>
        <w:fldChar w:fldCharType="end"/>
      </w:r>
      <w:r w:rsidRPr="006868C1">
        <w:rPr>
          <w:sz w:val="20"/>
          <w:lang w:val="en-US"/>
        </w:rPr>
        <w:t>, UE monitors for initial signal in all sub-bands. After LBT a gNB transmits initial signal on sub-bands</w:t>
      </w:r>
      <w:r>
        <w:rPr>
          <w:sz w:val="20"/>
          <w:lang w:val="en-US"/>
        </w:rPr>
        <w:t xml:space="preserve"> #0-#2</w:t>
      </w:r>
      <w:r w:rsidRPr="006868C1">
        <w:rPr>
          <w:sz w:val="20"/>
          <w:lang w:val="en-US"/>
        </w:rPr>
        <w:t xml:space="preserve">. A UE, based on initial signal identifies gNB’s Tx BW and monitors PDCCH candidates in the corresponding sub-bands. </w:t>
      </w:r>
    </w:p>
    <w:p w14:paraId="63961ADA" w14:textId="3240A3BF" w:rsidR="001F3915" w:rsidRPr="001F3915" w:rsidRDefault="00E268B1" w:rsidP="00E268B1">
      <w:pPr>
        <w:pStyle w:val="ListParagraph"/>
        <w:numPr>
          <w:ilvl w:val="0"/>
          <w:numId w:val="15"/>
        </w:numPr>
        <w:jc w:val="both"/>
        <w:rPr>
          <w:sz w:val="22"/>
          <w:lang w:val="en-US"/>
        </w:rPr>
      </w:pPr>
      <w:r w:rsidRPr="006868C1">
        <w:rPr>
          <w:sz w:val="20"/>
          <w:lang w:val="en-US"/>
        </w:rPr>
        <w:t>In UL, a UE receives</w:t>
      </w:r>
      <w:r>
        <w:rPr>
          <w:sz w:val="20"/>
          <w:lang w:val="en-US"/>
        </w:rPr>
        <w:t xml:space="preserve"> an</w:t>
      </w:r>
      <w:r w:rsidRPr="006868C1">
        <w:rPr>
          <w:sz w:val="20"/>
          <w:lang w:val="en-US"/>
        </w:rPr>
        <w:t xml:space="preserve"> UL grant for full BWP, based on LBT</w:t>
      </w:r>
      <w:r>
        <w:rPr>
          <w:sz w:val="20"/>
          <w:lang w:val="en-US"/>
        </w:rPr>
        <w:t>,</w:t>
      </w:r>
      <w:r w:rsidRPr="006868C1">
        <w:rPr>
          <w:sz w:val="20"/>
          <w:lang w:val="en-US"/>
        </w:rPr>
        <w:t xml:space="preserve"> </w:t>
      </w:r>
      <w:r>
        <w:rPr>
          <w:sz w:val="20"/>
          <w:lang w:val="en-US"/>
        </w:rPr>
        <w:t>the UE transmits separate PUSCH in sub-bands #1-#3 i</w:t>
      </w:r>
      <w:r w:rsidRPr="006868C1">
        <w:rPr>
          <w:sz w:val="20"/>
          <w:lang w:val="en-US"/>
        </w:rPr>
        <w:t xml:space="preserve">n </w:t>
      </w:r>
      <w:r>
        <w:rPr>
          <w:sz w:val="20"/>
          <w:lang w:val="en-US"/>
        </w:rPr>
        <w:t>a sub-slot</w:t>
      </w:r>
      <w:r w:rsidRPr="006868C1">
        <w:rPr>
          <w:sz w:val="20"/>
          <w:lang w:val="en-US"/>
        </w:rPr>
        <w:t xml:space="preserve"> phase</w:t>
      </w:r>
      <w:r>
        <w:rPr>
          <w:sz w:val="20"/>
          <w:lang w:val="en-US"/>
        </w:rPr>
        <w:t xml:space="preserve"> </w:t>
      </w:r>
      <w:r>
        <w:rPr>
          <w:sz w:val="20"/>
          <w:lang w:val="en-US"/>
        </w:rPr>
        <w:fldChar w:fldCharType="begin"/>
      </w:r>
      <w:r>
        <w:rPr>
          <w:sz w:val="20"/>
          <w:lang w:val="en-US"/>
        </w:rPr>
        <w:instrText xml:space="preserve"> REF _Ref534830442 \r \h </w:instrText>
      </w:r>
      <w:r>
        <w:rPr>
          <w:sz w:val="20"/>
          <w:lang w:val="en-US"/>
        </w:rPr>
      </w:r>
      <w:r>
        <w:rPr>
          <w:sz w:val="20"/>
          <w:lang w:val="en-US"/>
        </w:rPr>
        <w:fldChar w:fldCharType="separate"/>
      </w:r>
      <w:r w:rsidR="00457953">
        <w:rPr>
          <w:sz w:val="20"/>
          <w:lang w:val="en-US"/>
        </w:rPr>
        <w:t>[11]</w:t>
      </w:r>
      <w:r>
        <w:rPr>
          <w:sz w:val="20"/>
          <w:lang w:val="en-US"/>
        </w:rPr>
        <w:fldChar w:fldCharType="end"/>
      </w:r>
      <w:r>
        <w:rPr>
          <w:sz w:val="20"/>
          <w:lang w:val="en-US"/>
        </w:rPr>
        <w:t>, and single PUSCH over multiple sub-bands in the following slots. T</w:t>
      </w:r>
      <w:r w:rsidRPr="006868C1">
        <w:rPr>
          <w:sz w:val="20"/>
          <w:lang w:val="en-US"/>
        </w:rPr>
        <w:t>he mapping of HARQ process to PUSCH</w:t>
      </w:r>
      <w:r>
        <w:rPr>
          <w:sz w:val="20"/>
          <w:lang w:val="en-US"/>
        </w:rPr>
        <w:t xml:space="preserve"> would</w:t>
      </w:r>
      <w:r w:rsidRPr="006868C1">
        <w:rPr>
          <w:sz w:val="20"/>
          <w:lang w:val="en-US"/>
        </w:rPr>
        <w:t xml:space="preserve"> depend on the outcome </w:t>
      </w:r>
      <w:r w:rsidR="001F3915">
        <w:rPr>
          <w:sz w:val="20"/>
          <w:lang w:val="en-US"/>
        </w:rPr>
        <w:t>of LBT (see #x in green blocks).</w:t>
      </w:r>
      <w:r w:rsidRPr="006868C1">
        <w:rPr>
          <w:sz w:val="20"/>
          <w:lang w:val="en-US"/>
        </w:rPr>
        <w:t xml:space="preserve"> </w:t>
      </w:r>
      <w:r w:rsidR="001F3915">
        <w:rPr>
          <w:sz w:val="20"/>
          <w:lang w:val="en-US"/>
        </w:rPr>
        <w:t>In the first slot, the HARQ process IDs are labelled sequential in frequency-domain, HARQ-processes in failed sub-band #0 is dropped and corresponding data can be transmitted later, in the later slots, the HARQ process ID is increased sequentially in time-domain.</w:t>
      </w:r>
    </w:p>
    <w:p w14:paraId="08DE9A98" w14:textId="2202859B" w:rsidR="00E268B1" w:rsidRPr="006868C1" w:rsidRDefault="00E268B1" w:rsidP="00E268B1">
      <w:pPr>
        <w:pStyle w:val="ListParagraph"/>
        <w:numPr>
          <w:ilvl w:val="0"/>
          <w:numId w:val="15"/>
        </w:numPr>
        <w:jc w:val="both"/>
        <w:rPr>
          <w:sz w:val="22"/>
          <w:lang w:val="en-US"/>
        </w:rPr>
      </w:pPr>
      <w:r>
        <w:rPr>
          <w:sz w:val="20"/>
          <w:lang w:val="en-US"/>
        </w:rPr>
        <w:t xml:space="preserve">After UE transmit the first </w:t>
      </w:r>
      <w:r w:rsidR="004F736B">
        <w:rPr>
          <w:sz w:val="20"/>
          <w:lang w:val="en-US"/>
        </w:rPr>
        <w:t>(</w:t>
      </w:r>
      <w:r>
        <w:rPr>
          <w:sz w:val="20"/>
          <w:lang w:val="en-US"/>
        </w:rPr>
        <w:t>partial</w:t>
      </w:r>
      <w:r w:rsidR="004F736B">
        <w:rPr>
          <w:sz w:val="20"/>
          <w:lang w:val="en-US"/>
        </w:rPr>
        <w:t>)</w:t>
      </w:r>
      <w:r>
        <w:rPr>
          <w:sz w:val="20"/>
          <w:lang w:val="en-US"/>
        </w:rPr>
        <w:t xml:space="preserve"> slot, a </w:t>
      </w:r>
      <w:r w:rsidRPr="006868C1">
        <w:rPr>
          <w:sz w:val="20"/>
          <w:lang w:val="en-US"/>
        </w:rPr>
        <w:t xml:space="preserve">gNB </w:t>
      </w:r>
      <w:r>
        <w:rPr>
          <w:sz w:val="20"/>
          <w:lang w:val="en-US"/>
        </w:rPr>
        <w:t xml:space="preserve">can </w:t>
      </w:r>
      <w:r w:rsidRPr="006868C1">
        <w:rPr>
          <w:sz w:val="20"/>
          <w:lang w:val="en-US"/>
        </w:rPr>
        <w:t>detect the UEs Tx BWP, based on front-loaded DMRS, which would ens</w:t>
      </w:r>
      <w:r>
        <w:rPr>
          <w:sz w:val="20"/>
          <w:lang w:val="en-US"/>
        </w:rPr>
        <w:t>ure common HARQ-process-mapping understanding</w:t>
      </w:r>
      <w:r w:rsidRPr="006868C1">
        <w:rPr>
          <w:sz w:val="20"/>
          <w:lang w:val="en-US"/>
        </w:rPr>
        <w:t xml:space="preserve"> between UE and gNB.</w:t>
      </w:r>
      <w:r w:rsidR="001F3915">
        <w:rPr>
          <w:sz w:val="20"/>
          <w:lang w:val="en-US"/>
        </w:rPr>
        <w:t xml:space="preserve"> </w:t>
      </w:r>
      <w:r w:rsidRPr="006868C1">
        <w:rPr>
          <w:sz w:val="22"/>
          <w:lang w:val="en-US"/>
        </w:rPr>
        <w:t xml:space="preserve"> </w:t>
      </w:r>
    </w:p>
    <w:p w14:paraId="5EDD5F95" w14:textId="77777777" w:rsidR="00E268B1" w:rsidRDefault="00E268B1" w:rsidP="00E268B1">
      <w:pPr>
        <w:spacing w:after="0"/>
        <w:jc w:val="both"/>
        <w:rPr>
          <w:lang w:val="en-US"/>
        </w:rPr>
      </w:pPr>
    </w:p>
    <w:p w14:paraId="6DA8B0F7" w14:textId="77777777" w:rsidR="00E268B1" w:rsidRDefault="00E268B1" w:rsidP="00E268B1">
      <w:pPr>
        <w:spacing w:after="0"/>
        <w:jc w:val="both"/>
        <w:rPr>
          <w:lang w:val="en-US"/>
        </w:rPr>
      </w:pPr>
    </w:p>
    <w:p w14:paraId="7B99EBC3" w14:textId="77777777" w:rsidR="00E268B1" w:rsidRDefault="00E268B1" w:rsidP="00E268B1">
      <w:pPr>
        <w:spacing w:after="0"/>
        <w:jc w:val="both"/>
        <w:rPr>
          <w:lang w:val="en-US"/>
        </w:rPr>
      </w:pPr>
    </w:p>
    <w:p w14:paraId="5AF697BE" w14:textId="77777777" w:rsidR="00E268B1" w:rsidRDefault="00E268B1" w:rsidP="00E268B1">
      <w:pPr>
        <w:keepNext/>
        <w:spacing w:after="0"/>
        <w:jc w:val="center"/>
      </w:pPr>
      <w:r>
        <w:object w:dxaOrig="8985" w:dyaOrig="6900" w14:anchorId="4B3E9A57">
          <v:shape id="_x0000_i1031" type="#_x0000_t75" style="width:270.6pt;height:208.2pt" o:ole="">
            <v:imagedata r:id="rId27" o:title=""/>
          </v:shape>
          <o:OLEObject Type="Embed" ProgID="Visio.Drawing.11" ShapeID="_x0000_i1031" DrawAspect="Content" ObjectID="_1615394531" r:id="rId28"/>
        </w:object>
      </w:r>
    </w:p>
    <w:p w14:paraId="41283043" w14:textId="6D60E2DC" w:rsidR="00E268B1" w:rsidRDefault="00E268B1" w:rsidP="00E268B1">
      <w:pPr>
        <w:pStyle w:val="Caption"/>
        <w:jc w:val="center"/>
        <w:rPr>
          <w:lang w:val="en-US"/>
        </w:rPr>
      </w:pPr>
      <w:r>
        <w:t xml:space="preserve">Figure </w:t>
      </w:r>
      <w:r>
        <w:fldChar w:fldCharType="begin"/>
      </w:r>
      <w:r>
        <w:instrText xml:space="preserve"> SEQ Figure \* ARABIC </w:instrText>
      </w:r>
      <w:r>
        <w:fldChar w:fldCharType="separate"/>
      </w:r>
      <w:r w:rsidR="00457953">
        <w:rPr>
          <w:noProof/>
        </w:rPr>
        <w:t>9</w:t>
      </w:r>
      <w:r>
        <w:fldChar w:fldCharType="end"/>
      </w:r>
      <w:r>
        <w:t xml:space="preserve"> An example of separate gNB and UE COT</w:t>
      </w:r>
    </w:p>
    <w:p w14:paraId="3DD044D2" w14:textId="77777777" w:rsidR="00E268B1" w:rsidRPr="00D53D4C" w:rsidRDefault="00E268B1" w:rsidP="00E268B1">
      <w:pPr>
        <w:spacing w:after="0"/>
        <w:jc w:val="both"/>
        <w:rPr>
          <w:lang w:val="en-US"/>
        </w:rPr>
      </w:pPr>
    </w:p>
    <w:p w14:paraId="79ECF4E4" w14:textId="77777777" w:rsidR="00E268B1" w:rsidRDefault="00E268B1" w:rsidP="00E268B1">
      <w:pPr>
        <w:spacing w:after="0"/>
        <w:jc w:val="both"/>
        <w:rPr>
          <w:b/>
          <w:lang w:val="en-US"/>
        </w:rPr>
      </w:pPr>
    </w:p>
    <w:p w14:paraId="127BCF68" w14:textId="77777777" w:rsidR="00E268B1" w:rsidRPr="002B42AA" w:rsidRDefault="00E268B1" w:rsidP="00E268B1">
      <w:pPr>
        <w:jc w:val="both"/>
        <w:rPr>
          <w:rFonts w:cs="Arial"/>
          <w:color w:val="000000" w:themeColor="text1"/>
        </w:rPr>
      </w:pPr>
      <w:r w:rsidRPr="003F41DF">
        <w:rPr>
          <w:rFonts w:cs="Arial"/>
          <w:b/>
          <w:color w:val="000000" w:themeColor="text1"/>
          <w:u w:val="single"/>
          <w:lang w:val="en-US"/>
        </w:rPr>
        <w:t>For the shared gNB COT:</w:t>
      </w:r>
      <w:r>
        <w:rPr>
          <w:rFonts w:cs="Arial"/>
          <w:color w:val="000000" w:themeColor="text1"/>
          <w:lang w:val="en-US"/>
        </w:rPr>
        <w:t xml:space="preserve"> </w:t>
      </w:r>
      <w:r>
        <w:rPr>
          <w:rFonts w:cs="Arial"/>
          <w:color w:val="000000" w:themeColor="text1"/>
        </w:rPr>
        <w:t>f</w:t>
      </w:r>
      <w:r w:rsidRPr="002B42AA">
        <w:rPr>
          <w:rFonts w:cs="Arial"/>
          <w:color w:val="000000" w:themeColor="text1"/>
        </w:rPr>
        <w:t>rom UL transmission point of view</w:t>
      </w:r>
      <w:r>
        <w:rPr>
          <w:rFonts w:cs="Arial"/>
          <w:color w:val="000000" w:themeColor="text1"/>
        </w:rPr>
        <w:t>, there are</w:t>
      </w:r>
      <w:r w:rsidRPr="002B42AA">
        <w:rPr>
          <w:rFonts w:cs="Arial"/>
          <w:color w:val="000000" w:themeColor="text1"/>
        </w:rPr>
        <w:t xml:space="preserve"> </w:t>
      </w:r>
      <w:r>
        <w:rPr>
          <w:rFonts w:cs="Arial"/>
          <w:color w:val="000000" w:themeColor="text1"/>
        </w:rPr>
        <w:t>further</w:t>
      </w:r>
      <w:r w:rsidRPr="002B42AA">
        <w:rPr>
          <w:rFonts w:cs="Arial"/>
          <w:color w:val="000000" w:themeColor="text1"/>
        </w:rPr>
        <w:t xml:space="preserve"> </w:t>
      </w:r>
      <w:r>
        <w:rPr>
          <w:rFonts w:cs="Arial"/>
          <w:color w:val="000000" w:themeColor="text1"/>
        </w:rPr>
        <w:t>aspects:</w:t>
      </w:r>
    </w:p>
    <w:p w14:paraId="32D096EF" w14:textId="1075D9D9" w:rsidR="00E268B1" w:rsidRPr="000B1D13" w:rsidRDefault="006A4E90" w:rsidP="00E268B1">
      <w:pPr>
        <w:pStyle w:val="ListParagraph"/>
        <w:numPr>
          <w:ilvl w:val="0"/>
          <w:numId w:val="18"/>
        </w:numPr>
        <w:ind w:left="709"/>
        <w:jc w:val="both"/>
        <w:rPr>
          <w:rFonts w:cs="Arial"/>
          <w:color w:val="000000" w:themeColor="text1"/>
          <w:sz w:val="20"/>
          <w:szCs w:val="20"/>
          <w:lang w:val="en-US"/>
        </w:rPr>
      </w:pPr>
      <w:r>
        <w:rPr>
          <w:rFonts w:cs="Arial"/>
          <w:color w:val="000000" w:themeColor="text1"/>
          <w:sz w:val="20"/>
          <w:szCs w:val="20"/>
          <w:lang w:val="en-US"/>
        </w:rPr>
        <w:t xml:space="preserve">Aspect 1: </w:t>
      </w:r>
      <w:r w:rsidR="00E268B1" w:rsidRPr="000B1D13">
        <w:rPr>
          <w:rFonts w:cs="Arial"/>
          <w:color w:val="000000" w:themeColor="text1"/>
          <w:sz w:val="20"/>
          <w:szCs w:val="20"/>
          <w:lang w:val="en-US"/>
        </w:rPr>
        <w:t>Before starting the UL transmission (with CAT2 or CAT1 LBT), UE may need to further adapt its BW corresponding to the BW of current DL Tx burst or PUSCH allocation.</w:t>
      </w:r>
      <w:r w:rsidR="00E268B1" w:rsidRPr="000B1D13">
        <w:rPr>
          <w:sz w:val="20"/>
          <w:szCs w:val="20"/>
          <w:lang w:val="en-US"/>
        </w:rPr>
        <w:t xml:space="preserve"> </w:t>
      </w:r>
      <w:r w:rsidR="00E268B1" w:rsidRPr="000B1D13">
        <w:rPr>
          <w:rFonts w:cs="Arial"/>
          <w:color w:val="000000" w:themeColor="text1"/>
          <w:sz w:val="20"/>
          <w:szCs w:val="20"/>
          <w:lang w:val="en-US"/>
        </w:rPr>
        <w:t>Aspect 1 we will not discuss here, because it is currently under discussion in RAN4</w:t>
      </w:r>
      <w:r w:rsidR="00E268B1">
        <w:rPr>
          <w:rFonts w:cs="Arial"/>
          <w:color w:val="000000" w:themeColor="text1"/>
          <w:sz w:val="20"/>
          <w:szCs w:val="20"/>
          <w:lang w:val="en-US"/>
        </w:rPr>
        <w:t>.</w:t>
      </w:r>
      <w:r w:rsidR="00E268B1" w:rsidRPr="000B1D13">
        <w:rPr>
          <w:rFonts w:cs="Arial"/>
          <w:color w:val="000000" w:themeColor="text1"/>
          <w:sz w:val="20"/>
          <w:szCs w:val="20"/>
          <w:lang w:val="en-US"/>
        </w:rPr>
        <w:t xml:space="preserve"> </w:t>
      </w:r>
    </w:p>
    <w:p w14:paraId="073B139D" w14:textId="111FEA8D" w:rsidR="00E268B1" w:rsidRPr="000B1D13" w:rsidRDefault="006A4E90" w:rsidP="00E268B1">
      <w:pPr>
        <w:pStyle w:val="ListParagraph"/>
        <w:numPr>
          <w:ilvl w:val="0"/>
          <w:numId w:val="18"/>
        </w:numPr>
        <w:ind w:left="709"/>
        <w:jc w:val="both"/>
        <w:rPr>
          <w:rFonts w:cs="Arial"/>
          <w:color w:val="000000" w:themeColor="text1"/>
          <w:sz w:val="20"/>
          <w:szCs w:val="20"/>
          <w:lang w:val="en-US"/>
        </w:rPr>
      </w:pPr>
      <w:r>
        <w:rPr>
          <w:rFonts w:cs="Arial"/>
          <w:color w:val="000000" w:themeColor="text1"/>
          <w:sz w:val="20"/>
          <w:szCs w:val="20"/>
          <w:lang w:val="en-US"/>
        </w:rPr>
        <w:t xml:space="preserve">Aspect 2: </w:t>
      </w:r>
      <w:r w:rsidR="00E268B1" w:rsidRPr="000B1D13">
        <w:rPr>
          <w:rFonts w:cs="Arial"/>
          <w:color w:val="000000" w:themeColor="text1"/>
          <w:sz w:val="20"/>
          <w:szCs w:val="20"/>
          <w:lang w:val="en-US"/>
        </w:rPr>
        <w:t xml:space="preserve">A </w:t>
      </w:r>
      <w:proofErr w:type="spellStart"/>
      <w:r w:rsidR="00E268B1" w:rsidRPr="000B1D13">
        <w:rPr>
          <w:rFonts w:cs="Arial"/>
          <w:color w:val="000000" w:themeColor="text1"/>
          <w:sz w:val="20"/>
          <w:szCs w:val="20"/>
          <w:lang w:val="en-US"/>
        </w:rPr>
        <w:t>gNB</w:t>
      </w:r>
      <w:proofErr w:type="spellEnd"/>
      <w:r w:rsidR="00E268B1" w:rsidRPr="000B1D13">
        <w:rPr>
          <w:rFonts w:cs="Arial"/>
          <w:color w:val="000000" w:themeColor="text1"/>
          <w:sz w:val="20"/>
          <w:szCs w:val="20"/>
          <w:lang w:val="en-US"/>
        </w:rPr>
        <w:t xml:space="preserve"> may share COT only on the sub-bands on which it has acquired channel access. In other words, it </w:t>
      </w:r>
      <w:r w:rsidR="00E268B1" w:rsidRPr="000B1D13">
        <w:rPr>
          <w:rFonts w:cs="Arial"/>
          <w:b/>
          <w:color w:val="000000" w:themeColor="text1"/>
          <w:sz w:val="20"/>
          <w:szCs w:val="20"/>
          <w:lang w:val="en-US"/>
        </w:rPr>
        <w:t>may schedule PUSCH with CAT2</w:t>
      </w:r>
      <w:r w:rsidR="00E268B1">
        <w:rPr>
          <w:rFonts w:cs="Arial"/>
          <w:b/>
          <w:color w:val="000000" w:themeColor="text1"/>
          <w:sz w:val="20"/>
          <w:szCs w:val="20"/>
          <w:lang w:val="en-US"/>
        </w:rPr>
        <w:t>/CAT1</w:t>
      </w:r>
      <w:r w:rsidR="00E268B1" w:rsidRPr="000B1D13">
        <w:rPr>
          <w:rFonts w:cs="Arial"/>
          <w:b/>
          <w:color w:val="000000" w:themeColor="text1"/>
          <w:sz w:val="20"/>
          <w:szCs w:val="20"/>
          <w:lang w:val="en-US"/>
        </w:rPr>
        <w:t xml:space="preserve"> LBT only on the sub-bands</w:t>
      </w:r>
      <w:r w:rsidR="00E268B1" w:rsidRPr="000B1D13">
        <w:rPr>
          <w:rFonts w:cs="Arial"/>
          <w:color w:val="000000" w:themeColor="text1"/>
          <w:sz w:val="20"/>
          <w:szCs w:val="20"/>
          <w:lang w:val="en-US"/>
        </w:rPr>
        <w:t xml:space="preserve"> that it is using in the current DL Tx burst.</w:t>
      </w:r>
    </w:p>
    <w:p w14:paraId="006C17C6" w14:textId="77777777" w:rsidR="00E268B1" w:rsidRDefault="00E268B1" w:rsidP="00E268B1">
      <w:pPr>
        <w:jc w:val="both"/>
        <w:rPr>
          <w:rFonts w:cs="Arial"/>
          <w:color w:val="000000" w:themeColor="text1"/>
          <w:lang w:val="en-US"/>
        </w:rPr>
      </w:pPr>
    </w:p>
    <w:p w14:paraId="4DD8C113" w14:textId="3AFFECD0" w:rsidR="00E268B1" w:rsidRDefault="00E268B1" w:rsidP="00E268B1">
      <w:pPr>
        <w:keepNext/>
        <w:rPr>
          <w:rFonts w:cs="Arial"/>
          <w:color w:val="000000" w:themeColor="text1"/>
          <w:lang w:val="en-US"/>
        </w:rPr>
      </w:pPr>
      <w:r>
        <w:rPr>
          <w:rFonts w:cs="Arial"/>
          <w:color w:val="000000" w:themeColor="text1"/>
          <w:lang w:val="en-US"/>
        </w:rPr>
        <w:t xml:space="preserve">Figure </w:t>
      </w:r>
      <w:r w:rsidR="00457953">
        <w:rPr>
          <w:rFonts w:cs="Arial"/>
          <w:color w:val="000000" w:themeColor="text1"/>
          <w:lang w:val="en-US"/>
        </w:rPr>
        <w:t>10</w:t>
      </w:r>
      <w:r>
        <w:rPr>
          <w:rFonts w:cs="Arial"/>
          <w:color w:val="000000" w:themeColor="text1"/>
          <w:lang w:val="en-US"/>
        </w:rPr>
        <w:t xml:space="preserve"> illustrates PDSCH</w:t>
      </w:r>
      <w:r w:rsidR="009F24B4">
        <w:rPr>
          <w:rFonts w:cs="Arial"/>
          <w:color w:val="000000" w:themeColor="text1"/>
          <w:lang w:val="en-US"/>
        </w:rPr>
        <w:t xml:space="preserve"> </w:t>
      </w:r>
      <w:r>
        <w:rPr>
          <w:rFonts w:cs="Arial"/>
          <w:color w:val="000000" w:themeColor="text1"/>
          <w:lang w:val="en-US"/>
        </w:rPr>
        <w:t xml:space="preserve">(yellow) and PUSCH (green) scheduling in shared gNB COT. A UE performs LBT only on sub-bands (#0-#2) acquired by gNB. In case the PUSCH transmission would be allowed with CAT1, the UE could prepare the single TB across multiple sub-bands already for the first transmission in the UL portion of the gNB COT. In case of CAT2 LBT, the UL procedure from UE COT (above) would apply, as illustrated in Figure </w:t>
      </w:r>
      <w:r w:rsidR="00CC7D62">
        <w:rPr>
          <w:rFonts w:cs="Arial"/>
          <w:color w:val="000000" w:themeColor="text1"/>
          <w:lang w:val="en-US"/>
        </w:rPr>
        <w:t>10</w:t>
      </w:r>
      <w:r>
        <w:rPr>
          <w:rFonts w:cs="Arial"/>
          <w:color w:val="000000" w:themeColor="text1"/>
          <w:lang w:val="en-US"/>
        </w:rPr>
        <w:t xml:space="preserve">. </w:t>
      </w:r>
    </w:p>
    <w:p w14:paraId="0F73CDF3" w14:textId="77777777" w:rsidR="00E268B1" w:rsidRDefault="00E268B1" w:rsidP="00E268B1">
      <w:pPr>
        <w:keepNext/>
        <w:jc w:val="center"/>
      </w:pPr>
      <w:r>
        <w:object w:dxaOrig="8070" w:dyaOrig="6900" w14:anchorId="3BB3E2A2">
          <v:shape id="_x0000_i1032" type="#_x0000_t75" style="width:253.8pt;height:214.8pt" o:ole="">
            <v:imagedata r:id="rId29" o:title=""/>
          </v:shape>
          <o:OLEObject Type="Embed" ProgID="Visio.Drawing.11" ShapeID="_x0000_i1032" DrawAspect="Content" ObjectID="_1615394532" r:id="rId30"/>
        </w:object>
      </w:r>
    </w:p>
    <w:p w14:paraId="68B08C43" w14:textId="7386F6DE" w:rsidR="00E268B1" w:rsidRDefault="00E268B1" w:rsidP="00E268B1">
      <w:pPr>
        <w:pStyle w:val="Caption"/>
        <w:jc w:val="center"/>
        <w:rPr>
          <w:rFonts w:cs="Arial"/>
          <w:color w:val="000000" w:themeColor="text1"/>
          <w:lang w:val="en-US"/>
        </w:rPr>
      </w:pPr>
      <w:r>
        <w:t xml:space="preserve">Figure </w:t>
      </w:r>
      <w:r>
        <w:fldChar w:fldCharType="begin"/>
      </w:r>
      <w:r>
        <w:instrText xml:space="preserve"> SEQ Figure \* ARABIC </w:instrText>
      </w:r>
      <w:r>
        <w:fldChar w:fldCharType="separate"/>
      </w:r>
      <w:r w:rsidR="00457953">
        <w:rPr>
          <w:noProof/>
        </w:rPr>
        <w:t>10</w:t>
      </w:r>
      <w:r>
        <w:fldChar w:fldCharType="end"/>
      </w:r>
      <w:r>
        <w:t xml:space="preserve"> An example of WB operation in shared COT</w:t>
      </w:r>
    </w:p>
    <w:p w14:paraId="5801CDE4" w14:textId="77777777" w:rsidR="00E268B1" w:rsidRDefault="00E268B1" w:rsidP="00E268B1">
      <w:pPr>
        <w:jc w:val="both"/>
        <w:rPr>
          <w:rFonts w:cs="Arial"/>
          <w:color w:val="000000" w:themeColor="text1"/>
          <w:lang w:val="en-US"/>
        </w:rPr>
      </w:pPr>
    </w:p>
    <w:p w14:paraId="58447EB7" w14:textId="77777777" w:rsidR="00E268B1" w:rsidRDefault="00E268B1" w:rsidP="00E268B1">
      <w:pPr>
        <w:spacing w:after="0"/>
        <w:jc w:val="both"/>
        <w:rPr>
          <w:b/>
          <w:i/>
          <w:lang w:val="en-US"/>
        </w:rPr>
      </w:pPr>
    </w:p>
    <w:p w14:paraId="56BE18FB" w14:textId="77777777" w:rsidR="00E268B1" w:rsidRPr="00982BAF" w:rsidRDefault="00E268B1" w:rsidP="00E268B1">
      <w:pPr>
        <w:spacing w:after="0"/>
        <w:jc w:val="both"/>
        <w:rPr>
          <w:lang w:val="en-US"/>
        </w:rPr>
      </w:pPr>
      <w:r w:rsidRPr="00982BAF">
        <w:rPr>
          <w:lang w:val="en-US"/>
        </w:rPr>
        <w:t>Based</w:t>
      </w:r>
      <w:r>
        <w:rPr>
          <w:lang w:val="en-US"/>
        </w:rPr>
        <w:t xml:space="preserve"> on above discussion, we have the following proposals:</w:t>
      </w:r>
    </w:p>
    <w:p w14:paraId="55D1419B" w14:textId="77777777" w:rsidR="00E268B1" w:rsidRDefault="00E268B1" w:rsidP="00E268B1">
      <w:pPr>
        <w:spacing w:after="0"/>
        <w:jc w:val="both"/>
        <w:rPr>
          <w:b/>
          <w:i/>
          <w:lang w:val="en-US"/>
        </w:rPr>
      </w:pPr>
    </w:p>
    <w:p w14:paraId="57CEAAC7" w14:textId="13C6083B" w:rsidR="00E268B1" w:rsidRDefault="00E268B1" w:rsidP="00E268B1">
      <w:pPr>
        <w:jc w:val="both"/>
        <w:rPr>
          <w:i/>
          <w:color w:val="000000"/>
        </w:rPr>
      </w:pPr>
      <w:r w:rsidRPr="00C53A37">
        <w:rPr>
          <w:b/>
          <w:i/>
          <w:lang w:val="en-US"/>
        </w:rPr>
        <w:t>Proposal</w:t>
      </w:r>
      <w:r w:rsidR="00A12BD2">
        <w:rPr>
          <w:b/>
          <w:i/>
          <w:lang w:val="en-US"/>
        </w:rPr>
        <w:t xml:space="preserve"> 8</w:t>
      </w:r>
      <w:r w:rsidRPr="006F0024">
        <w:rPr>
          <w:b/>
          <w:i/>
          <w:lang w:val="en-US"/>
        </w:rPr>
        <w:t xml:space="preserve">: </w:t>
      </w:r>
      <w:r w:rsidRPr="00123D8F">
        <w:rPr>
          <w:i/>
          <w:color w:val="000000"/>
        </w:rPr>
        <w:t>If BWP operation according to</w:t>
      </w:r>
      <w:r>
        <w:rPr>
          <w:i/>
          <w:color w:val="000000"/>
        </w:rPr>
        <w:t xml:space="preserve"> </w:t>
      </w:r>
      <w:r w:rsidRPr="00123D8F">
        <w:rPr>
          <w:i/>
          <w:color w:val="000000"/>
        </w:rPr>
        <w:t>Option 3 is supported</w:t>
      </w:r>
      <w:r w:rsidR="007C692E">
        <w:rPr>
          <w:i/>
          <w:color w:val="000000"/>
        </w:rPr>
        <w:t xml:space="preserve"> for UL</w:t>
      </w:r>
      <w:r>
        <w:rPr>
          <w:i/>
          <w:color w:val="000000"/>
        </w:rPr>
        <w:t xml:space="preserve">, </w:t>
      </w:r>
      <w:r w:rsidR="00CC7D62">
        <w:rPr>
          <w:i/>
          <w:color w:val="000000"/>
        </w:rPr>
        <w:t>in Scenario 2 and 3</w:t>
      </w:r>
      <w:r>
        <w:rPr>
          <w:i/>
          <w:color w:val="000000"/>
        </w:rPr>
        <w:t>, a UE/gNB transmits/receives one TB per sub-band in the first/partial slot(s) of a COT, in later consecutive slots TB may span over multiple sub-bands of a BWP.</w:t>
      </w:r>
    </w:p>
    <w:p w14:paraId="2E7A7B78" w14:textId="5EF78E42" w:rsidR="00E268B1" w:rsidRPr="00D53D4C" w:rsidRDefault="00A75FC9" w:rsidP="00E268B1">
      <w:pPr>
        <w:jc w:val="both"/>
        <w:rPr>
          <w:b/>
          <w:i/>
          <w:lang w:val="en-US"/>
        </w:rPr>
      </w:pPr>
      <w:r>
        <w:rPr>
          <w:b/>
          <w:i/>
          <w:lang w:val="en-US"/>
        </w:rPr>
        <w:t>Proposal</w:t>
      </w:r>
      <w:r w:rsidR="00A12BD2">
        <w:rPr>
          <w:b/>
          <w:i/>
          <w:lang w:val="en-US"/>
        </w:rPr>
        <w:t xml:space="preserve"> 9</w:t>
      </w:r>
      <w:r w:rsidR="00E268B1" w:rsidRPr="006F0024">
        <w:rPr>
          <w:b/>
          <w:i/>
          <w:lang w:val="en-US"/>
        </w:rPr>
        <w:t xml:space="preserve">: </w:t>
      </w:r>
      <w:r w:rsidR="00E268B1" w:rsidRPr="00123D8F">
        <w:rPr>
          <w:i/>
          <w:color w:val="000000"/>
        </w:rPr>
        <w:t>If BWP operation according to</w:t>
      </w:r>
      <w:r w:rsidR="00E268B1">
        <w:rPr>
          <w:i/>
          <w:color w:val="000000"/>
        </w:rPr>
        <w:t xml:space="preserve"> </w:t>
      </w:r>
      <w:r w:rsidR="00E268B1" w:rsidRPr="00123D8F">
        <w:rPr>
          <w:i/>
          <w:color w:val="000000"/>
        </w:rPr>
        <w:t xml:space="preserve">Option 3 </w:t>
      </w:r>
      <w:r w:rsidR="007C692E" w:rsidRPr="00123D8F">
        <w:rPr>
          <w:i/>
          <w:color w:val="000000"/>
        </w:rPr>
        <w:t>is supported</w:t>
      </w:r>
      <w:r w:rsidR="007C692E">
        <w:rPr>
          <w:i/>
          <w:color w:val="000000"/>
        </w:rPr>
        <w:t xml:space="preserve"> for UL</w:t>
      </w:r>
      <w:r w:rsidR="00E268B1">
        <w:rPr>
          <w:i/>
          <w:color w:val="000000"/>
        </w:rPr>
        <w:t xml:space="preserve">, </w:t>
      </w:r>
      <w:r w:rsidR="00CC7D62">
        <w:rPr>
          <w:i/>
          <w:color w:val="000000"/>
        </w:rPr>
        <w:t>in</w:t>
      </w:r>
      <w:r w:rsidR="00E268B1">
        <w:rPr>
          <w:i/>
          <w:color w:val="000000"/>
        </w:rPr>
        <w:t xml:space="preserve"> </w:t>
      </w:r>
      <w:r w:rsidR="00CC7D62">
        <w:rPr>
          <w:i/>
          <w:color w:val="000000"/>
        </w:rPr>
        <w:t>Scenario 0 and 1</w:t>
      </w:r>
      <w:r w:rsidR="00E268B1">
        <w:rPr>
          <w:i/>
          <w:color w:val="000000"/>
        </w:rPr>
        <w:t>, a UE/gNB may transmit/receive one TB across multiple sub-bands of a BWP.</w:t>
      </w:r>
    </w:p>
    <w:p w14:paraId="2BDF8901" w14:textId="0609FBD1" w:rsidR="00E268B1" w:rsidRDefault="00E268B1" w:rsidP="00E268B1">
      <w:pPr>
        <w:jc w:val="both"/>
        <w:rPr>
          <w:rFonts w:cs="Arial"/>
          <w:i/>
          <w:color w:val="000000" w:themeColor="text1"/>
          <w:lang w:val="en-US"/>
        </w:rPr>
      </w:pPr>
      <w:r w:rsidRPr="00FF5F6C">
        <w:rPr>
          <w:rFonts w:cs="Arial"/>
          <w:b/>
          <w:i/>
          <w:color w:val="000000" w:themeColor="text1"/>
          <w:lang w:val="en-US"/>
        </w:rPr>
        <w:t>Proposal</w:t>
      </w:r>
      <w:r w:rsidR="00A12BD2">
        <w:rPr>
          <w:rFonts w:cs="Arial"/>
          <w:b/>
          <w:i/>
          <w:color w:val="000000" w:themeColor="text1"/>
          <w:lang w:val="en-US"/>
        </w:rPr>
        <w:t xml:space="preserve"> 10</w:t>
      </w:r>
      <w:r w:rsidRPr="00FF5F6C">
        <w:rPr>
          <w:rFonts w:cs="Arial"/>
          <w:b/>
          <w:i/>
          <w:color w:val="000000" w:themeColor="text1"/>
          <w:lang w:val="en-US"/>
        </w:rPr>
        <w:t>:</w:t>
      </w:r>
      <w:r w:rsidRPr="00FF5F6C">
        <w:rPr>
          <w:rFonts w:cs="Arial"/>
          <w:i/>
          <w:color w:val="000000" w:themeColor="text1"/>
          <w:lang w:val="en-US"/>
        </w:rPr>
        <w:t xml:space="preserve"> </w:t>
      </w:r>
      <w:r w:rsidR="001F3915">
        <w:rPr>
          <w:rFonts w:cs="Arial"/>
          <w:i/>
          <w:color w:val="000000" w:themeColor="text1"/>
          <w:lang w:val="en-US"/>
        </w:rPr>
        <w:t xml:space="preserve">If BWP </w:t>
      </w:r>
      <w:r w:rsidRPr="00FF5F6C">
        <w:rPr>
          <w:rFonts w:cs="Arial"/>
          <w:i/>
          <w:color w:val="000000" w:themeColor="text1"/>
          <w:lang w:val="en-US"/>
        </w:rPr>
        <w:t>operation according to</w:t>
      </w:r>
      <w:r>
        <w:rPr>
          <w:rFonts w:cs="Arial"/>
          <w:i/>
          <w:color w:val="000000" w:themeColor="text1"/>
          <w:lang w:val="en-US"/>
        </w:rPr>
        <w:t xml:space="preserve"> </w:t>
      </w:r>
      <w:r w:rsidRPr="00FF5F6C">
        <w:rPr>
          <w:rFonts w:cs="Arial"/>
          <w:i/>
          <w:color w:val="000000" w:themeColor="text1"/>
          <w:lang w:val="en-US"/>
        </w:rPr>
        <w:t>Option3</w:t>
      </w:r>
      <w:r w:rsidR="007C692E">
        <w:rPr>
          <w:rFonts w:cs="Arial"/>
          <w:i/>
          <w:color w:val="000000" w:themeColor="text1"/>
          <w:lang w:val="en-US"/>
        </w:rPr>
        <w:t xml:space="preserve"> </w:t>
      </w:r>
      <w:r w:rsidR="007C692E" w:rsidRPr="00123D8F">
        <w:rPr>
          <w:i/>
          <w:color w:val="000000"/>
        </w:rPr>
        <w:t>is supported</w:t>
      </w:r>
      <w:r w:rsidR="007C692E">
        <w:rPr>
          <w:i/>
          <w:color w:val="000000"/>
        </w:rPr>
        <w:t xml:space="preserve"> for UL</w:t>
      </w:r>
      <w:r w:rsidRPr="00FF5F6C">
        <w:rPr>
          <w:rFonts w:cs="Arial"/>
          <w:i/>
          <w:color w:val="000000" w:themeColor="text1"/>
          <w:lang w:val="en-US"/>
        </w:rPr>
        <w:t xml:space="preserve">, </w:t>
      </w:r>
      <w:r w:rsidR="00CC7D62">
        <w:rPr>
          <w:i/>
          <w:color w:val="000000"/>
        </w:rPr>
        <w:t xml:space="preserve">in Scenario 2 and </w:t>
      </w:r>
      <w:proofErr w:type="gramStart"/>
      <w:r w:rsidR="00CC7D62">
        <w:rPr>
          <w:i/>
          <w:color w:val="000000"/>
        </w:rPr>
        <w:t>3,</w:t>
      </w:r>
      <w:r>
        <w:rPr>
          <w:i/>
          <w:color w:val="000000"/>
        </w:rPr>
        <w:t>,</w:t>
      </w:r>
      <w:proofErr w:type="gramEnd"/>
      <w:r w:rsidRPr="00FF5F6C">
        <w:rPr>
          <w:rFonts w:cs="Arial"/>
          <w:i/>
          <w:color w:val="000000" w:themeColor="text1"/>
          <w:lang w:val="en-US"/>
        </w:rPr>
        <w:t xml:space="preserve"> in case of contiguous multi-PUSCH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1652246D" w14:textId="77777777" w:rsidR="001D59A6" w:rsidRDefault="001D59A6" w:rsidP="00DA317A">
      <w:pPr>
        <w:jc w:val="both"/>
        <w:rPr>
          <w:color w:val="000000"/>
        </w:rPr>
      </w:pPr>
    </w:p>
    <w:p w14:paraId="7F136107" w14:textId="5B27E324" w:rsidR="002551BF" w:rsidRPr="0048748C" w:rsidRDefault="002551BF" w:rsidP="00E268B1">
      <w:pPr>
        <w:pStyle w:val="Heading2"/>
        <w:ind w:left="567"/>
      </w:pPr>
      <w:r>
        <w:t xml:space="preserve">PUCCH resources </w:t>
      </w:r>
    </w:p>
    <w:p w14:paraId="49181FF9" w14:textId="494C1BBB" w:rsidR="00B43DF8" w:rsidRPr="001C2917" w:rsidRDefault="006923D4" w:rsidP="000B1D13">
      <w:pPr>
        <w:jc w:val="both"/>
        <w:rPr>
          <w:rFonts w:cs="Arial"/>
          <w:color w:val="000000" w:themeColor="text1"/>
        </w:rPr>
      </w:pPr>
      <w:r>
        <w:rPr>
          <w:rFonts w:cs="Arial"/>
          <w:color w:val="000000" w:themeColor="text1"/>
        </w:rPr>
        <w:t xml:space="preserve">The core of Option 3 – DL and UL may be on </w:t>
      </w:r>
      <w:r w:rsidRPr="00D75759">
        <w:rPr>
          <w:rFonts w:cs="Arial"/>
          <w:color w:val="000000" w:themeColor="text1"/>
        </w:rPr>
        <w:t>parts of single BWP where CCA is successful</w:t>
      </w:r>
      <w:r>
        <w:rPr>
          <w:rFonts w:cs="Arial"/>
          <w:color w:val="000000" w:themeColor="text1"/>
        </w:rPr>
        <w:t xml:space="preserve"> – </w:t>
      </w:r>
      <w:r w:rsidR="00F75B55">
        <w:rPr>
          <w:rFonts w:cs="Arial"/>
          <w:color w:val="000000" w:themeColor="text1"/>
        </w:rPr>
        <w:t xml:space="preserve">may have impacts on the efficient use of PUCCH resources and </w:t>
      </w:r>
      <w:r w:rsidR="00A220A9">
        <w:rPr>
          <w:rFonts w:cs="Arial"/>
          <w:color w:val="000000" w:themeColor="text1"/>
        </w:rPr>
        <w:t>shall</w:t>
      </w:r>
      <w:r w:rsidR="00F75B55">
        <w:rPr>
          <w:rFonts w:cs="Arial"/>
          <w:color w:val="000000" w:themeColor="text1"/>
        </w:rPr>
        <w:t xml:space="preserve"> be considered. </w:t>
      </w:r>
      <w:r w:rsidR="001C2917">
        <w:rPr>
          <w:rFonts w:cs="Arial"/>
          <w:color w:val="000000" w:themeColor="text1"/>
        </w:rPr>
        <w:t>One such impact is</w:t>
      </w:r>
      <w:r w:rsidR="0035225E">
        <w:rPr>
          <w:rFonts w:cs="Arial"/>
          <w:color w:val="000000" w:themeColor="text1"/>
        </w:rPr>
        <w:t xml:space="preserve"> illustrated </w:t>
      </w:r>
      <w:r w:rsidR="0035225E" w:rsidRPr="000B1D13">
        <w:rPr>
          <w:rFonts w:cs="Arial"/>
          <w:color w:val="000000" w:themeColor="text1"/>
        </w:rPr>
        <w:t xml:space="preserve">in Figure </w:t>
      </w:r>
      <w:r w:rsidR="000F32C6">
        <w:rPr>
          <w:rFonts w:cs="Arial"/>
          <w:color w:val="000000" w:themeColor="text1"/>
        </w:rPr>
        <w:t>11</w:t>
      </w:r>
      <w:r w:rsidR="001C2917">
        <w:rPr>
          <w:rFonts w:cs="Arial"/>
          <w:color w:val="000000" w:themeColor="text1"/>
        </w:rPr>
        <w:t xml:space="preserve">. </w:t>
      </w:r>
      <w:r w:rsidR="00576402">
        <w:rPr>
          <w:rFonts w:cs="Arial"/>
          <w:color w:val="000000" w:themeColor="text1"/>
        </w:rPr>
        <w:t>In the figure,</w:t>
      </w:r>
      <w:r w:rsidR="00A220A9" w:rsidRPr="000B1D13">
        <w:rPr>
          <w:rFonts w:cs="Arial"/>
          <w:color w:val="000000" w:themeColor="text1"/>
        </w:rPr>
        <w:t xml:space="preserve"> </w:t>
      </w:r>
      <w:r w:rsidR="00F75B55" w:rsidRPr="000B1D13">
        <w:rPr>
          <w:rFonts w:cs="Arial"/>
          <w:color w:val="000000" w:themeColor="text1"/>
        </w:rPr>
        <w:t>gNB transmits only on some of the sub-bands</w:t>
      </w:r>
      <w:r w:rsidR="00576402">
        <w:rPr>
          <w:rFonts w:cs="Arial"/>
          <w:color w:val="000000" w:themeColor="text1"/>
        </w:rPr>
        <w:t xml:space="preserve"> of the BWP</w:t>
      </w:r>
      <w:r w:rsidR="00F75B55" w:rsidRPr="000B1D13">
        <w:rPr>
          <w:rFonts w:cs="Arial"/>
          <w:color w:val="000000" w:themeColor="text1"/>
        </w:rPr>
        <w:t xml:space="preserve">. </w:t>
      </w:r>
      <w:r w:rsidR="0018431D" w:rsidRPr="000B1D13">
        <w:rPr>
          <w:rFonts w:cs="Arial"/>
          <w:color w:val="000000" w:themeColor="text1"/>
        </w:rPr>
        <w:t xml:space="preserve">This can be taken into account when allocating PUCCH resource </w:t>
      </w:r>
      <w:r w:rsidR="00576402" w:rsidRPr="00C5744D">
        <w:rPr>
          <w:rFonts w:cs="Arial"/>
          <w:color w:val="000000" w:themeColor="text1"/>
        </w:rPr>
        <w:t>e</w:t>
      </w:r>
      <w:r w:rsidR="00576402">
        <w:rPr>
          <w:rFonts w:cs="Arial"/>
          <w:color w:val="000000" w:themeColor="text1"/>
        </w:rPr>
        <w:t>.</w:t>
      </w:r>
      <w:r w:rsidR="0053752A" w:rsidRPr="000B1D13">
        <w:rPr>
          <w:rFonts w:cs="Arial"/>
          <w:color w:val="000000" w:themeColor="text1"/>
        </w:rPr>
        <w:t xml:space="preserve">g. </w:t>
      </w:r>
      <w:r w:rsidR="0018431D" w:rsidRPr="000B1D13">
        <w:rPr>
          <w:rFonts w:cs="Arial"/>
          <w:color w:val="000000" w:themeColor="text1"/>
        </w:rPr>
        <w:t xml:space="preserve">for </w:t>
      </w:r>
      <w:r w:rsidR="0053752A" w:rsidRPr="000B1D13">
        <w:rPr>
          <w:rFonts w:cs="Arial"/>
          <w:color w:val="000000" w:themeColor="text1"/>
        </w:rPr>
        <w:t xml:space="preserve">HARQ feedback within the </w:t>
      </w:r>
      <w:r w:rsidR="0053752A" w:rsidRPr="000B1D13">
        <w:rPr>
          <w:rFonts w:cs="Arial"/>
          <w:b/>
          <w:color w:val="000000" w:themeColor="text1"/>
          <w:lang w:eastAsia="zh-CN"/>
        </w:rPr>
        <w:t>shared COT</w:t>
      </w:r>
      <w:r w:rsidR="0053752A" w:rsidRPr="000B1D13">
        <w:rPr>
          <w:rFonts w:cs="Arial"/>
          <w:color w:val="000000" w:themeColor="text1"/>
        </w:rPr>
        <w:t>,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only from 2 PUCCH resources</w:t>
      </w:r>
      <w:r w:rsidR="00B43DF8" w:rsidRPr="000B1D13">
        <w:rPr>
          <w:rFonts w:cs="Arial"/>
          <w:color w:val="000000" w:themeColor="text1"/>
        </w:rPr>
        <w:t xml:space="preserve"> located on the active sub-band</w:t>
      </w:r>
      <w:r w:rsidR="00576402">
        <w:rPr>
          <w:rFonts w:cs="Arial"/>
          <w:color w:val="000000" w:themeColor="text1"/>
        </w:rPr>
        <w:t xml:space="preserve"> as shown in Figure </w:t>
      </w:r>
      <w:r w:rsidR="000F32C6">
        <w:rPr>
          <w:rFonts w:cs="Arial"/>
          <w:color w:val="000000" w:themeColor="text1"/>
        </w:rPr>
        <w:t>11</w:t>
      </w:r>
      <w:r w:rsidR="0053752A" w:rsidRPr="000B1D13">
        <w:rPr>
          <w:rFonts w:cs="Arial"/>
          <w:color w:val="000000" w:themeColor="text1"/>
        </w:rPr>
        <w:t>.</w:t>
      </w:r>
      <w:r w:rsidR="00B43DF8" w:rsidRPr="000B1D13">
        <w:rPr>
          <w:rFonts w:cs="Arial"/>
          <w:color w:val="000000" w:themeColor="text1"/>
        </w:rPr>
        <w:t xml:space="preserve"> This is clearly insufficient to control also the PUCCH duration as well as time location within the slot.</w:t>
      </w:r>
      <w:r w:rsidR="00A220A9" w:rsidRPr="000B1D13">
        <w:rPr>
          <w:rFonts w:cs="Arial"/>
          <w:color w:val="000000" w:themeColor="text1"/>
        </w:rPr>
        <w:t xml:space="preserve"> Moreover, </w:t>
      </w:r>
      <w:r w:rsidR="00B01586" w:rsidRPr="000B1D13">
        <w:rPr>
          <w:rFonts w:cs="Arial"/>
          <w:color w:val="000000" w:themeColor="text1"/>
        </w:rPr>
        <w:t xml:space="preserve">it </w:t>
      </w:r>
      <w:r w:rsidR="00A220A9" w:rsidRPr="000B1D13">
        <w:rPr>
          <w:rFonts w:cs="Arial"/>
          <w:color w:val="000000" w:themeColor="text1"/>
        </w:rPr>
        <w:t>results in increased multi-user blocking</w:t>
      </w:r>
      <w:r w:rsidR="00576402">
        <w:rPr>
          <w:rFonts w:cs="Arial"/>
          <w:color w:val="000000" w:themeColor="text1"/>
        </w:rPr>
        <w:t xml:space="preserve"> due to reduced capability to select non-overlapping PUCCH resources to different UEs</w:t>
      </w:r>
      <w:r w:rsidR="00A220A9" w:rsidRPr="000B1D13">
        <w:rPr>
          <w:rFonts w:cs="Arial"/>
          <w:color w:val="000000" w:themeColor="text1"/>
        </w:rPr>
        <w:t>. Therefore,</w:t>
      </w:r>
      <w:r w:rsidR="0024390D" w:rsidRPr="000B1D13">
        <w:rPr>
          <w:rFonts w:cs="Arial"/>
          <w:color w:val="000000" w:themeColor="text1"/>
        </w:rPr>
        <w:t xml:space="preserve"> we see that PUCCH resource configuration in frequency domain need to be enhanced to ensure sufficient number of PUCCH resources on each BWP sub-band.</w:t>
      </w:r>
      <w:r w:rsidR="0053752A" w:rsidRPr="000B1D13">
        <w:rPr>
          <w:rFonts w:cs="Arial"/>
          <w:color w:val="000000" w:themeColor="text1"/>
        </w:rPr>
        <w:t xml:space="preserve">  </w:t>
      </w:r>
    </w:p>
    <w:p w14:paraId="257E4EC4" w14:textId="6735C925" w:rsidR="002551BF" w:rsidRPr="00576402" w:rsidRDefault="00B43DF8" w:rsidP="000B1D13">
      <w:pPr>
        <w:spacing w:after="120"/>
        <w:jc w:val="both"/>
        <w:rPr>
          <w:rFonts w:cs="Arial"/>
          <w:color w:val="000000" w:themeColor="text1"/>
          <w:sz w:val="24"/>
          <w:szCs w:val="24"/>
          <w:lang w:eastAsia="zh-CN"/>
        </w:rPr>
      </w:pPr>
      <w:r w:rsidRPr="000B1D13">
        <w:rPr>
          <w:rFonts w:cs="Arial"/>
          <w:color w:val="000000" w:themeColor="text1"/>
        </w:rPr>
        <w:t>To</w:t>
      </w:r>
      <w:r w:rsidR="0053752A" w:rsidRPr="000B1D13">
        <w:rPr>
          <w:rFonts w:cs="Arial"/>
          <w:color w:val="000000" w:themeColor="text1"/>
        </w:rPr>
        <w:t xml:space="preserve"> </w:t>
      </w:r>
      <w:r w:rsidRPr="000B1D13">
        <w:rPr>
          <w:rFonts w:cs="Arial"/>
          <w:color w:val="000000" w:themeColor="text1"/>
        </w:rPr>
        <w:t>increase the number of available PUCCH resources on each sub-band, the number of configured PUCCH resources in a PUCCH resource set could be increased. The PRI field could be extended or, to keep 3-bit PRI, only some of the PUCCH resources could be active when gNB transmits on multiple sub-bands of BWP. Alternatively, the number of configured P</w:t>
      </w:r>
      <w:r w:rsidR="00445801" w:rsidRPr="000B1D13">
        <w:rPr>
          <w:rFonts w:cs="Arial"/>
          <w:color w:val="000000" w:themeColor="text1"/>
        </w:rPr>
        <w:t xml:space="preserve">UCCH resources per PUCCH resource set could be kept unchanged and the PUCCH resource sub-band allocation </w:t>
      </w:r>
      <w:r w:rsidR="00576402">
        <w:rPr>
          <w:rFonts w:cs="Arial"/>
          <w:color w:val="000000" w:themeColor="text1"/>
        </w:rPr>
        <w:t xml:space="preserve">could be modified </w:t>
      </w:r>
      <w:r w:rsidR="00445801" w:rsidRPr="000B1D13">
        <w:rPr>
          <w:rFonts w:cs="Arial"/>
          <w:color w:val="000000" w:themeColor="text1"/>
        </w:rPr>
        <w:t xml:space="preserve">(e.g with a secondary PRB allocation) based on the sub-bands currently used by gNB on the COT. </w:t>
      </w:r>
      <w:r w:rsidRPr="000B1D13">
        <w:rPr>
          <w:rFonts w:cs="Arial"/>
          <w:color w:val="000000" w:themeColor="text1"/>
        </w:rPr>
        <w:t xml:space="preserve">    </w:t>
      </w:r>
      <w:r w:rsidR="0053752A" w:rsidRPr="000B1D13">
        <w:rPr>
          <w:rFonts w:cs="Arial"/>
          <w:color w:val="000000" w:themeColor="text1"/>
        </w:rPr>
        <w:t xml:space="preserve"> </w:t>
      </w:r>
    </w:p>
    <w:p w14:paraId="16C09601" w14:textId="04E82E9A" w:rsidR="0018431D" w:rsidRDefault="00576402" w:rsidP="000B1D13">
      <w:pPr>
        <w:spacing w:after="0"/>
        <w:jc w:val="both"/>
        <w:rPr>
          <w:rFonts w:cs="Arial"/>
          <w:color w:val="000000" w:themeColor="text1"/>
        </w:rPr>
      </w:pPr>
      <w:r>
        <w:rPr>
          <w:rFonts w:cs="Arial"/>
          <w:color w:val="000000" w:themeColor="text1"/>
        </w:rPr>
        <w:t xml:space="preserve">In here, the impact of wideband DL LBT was considered. It requires some further studies whether the impact of wideband UL LBT needs to be </w:t>
      </w:r>
      <w:r w:rsidR="007A544A">
        <w:rPr>
          <w:rFonts w:cs="Arial"/>
          <w:color w:val="000000" w:themeColor="text1"/>
        </w:rPr>
        <w:t xml:space="preserve">addressed </w:t>
      </w:r>
      <w:r>
        <w:rPr>
          <w:rFonts w:cs="Arial"/>
          <w:color w:val="000000" w:themeColor="text1"/>
        </w:rPr>
        <w:t>se</w:t>
      </w:r>
      <w:r w:rsidR="007A544A">
        <w:rPr>
          <w:rFonts w:cs="Arial"/>
          <w:color w:val="000000" w:themeColor="text1"/>
        </w:rPr>
        <w:t>parately</w:t>
      </w:r>
      <w:r>
        <w:rPr>
          <w:rFonts w:cs="Arial"/>
          <w:color w:val="000000" w:themeColor="text1"/>
        </w:rPr>
        <w:t xml:space="preserve">. </w:t>
      </w:r>
      <w:r w:rsidR="0018431D">
        <w:rPr>
          <w:rFonts w:cs="Arial"/>
          <w:color w:val="000000" w:themeColor="text1"/>
        </w:rPr>
        <w:t xml:space="preserve">Based on above discussion, we make the following proposal: </w:t>
      </w:r>
    </w:p>
    <w:p w14:paraId="0DFED6AF" w14:textId="77777777" w:rsidR="00B01586" w:rsidRPr="0018431D" w:rsidRDefault="00B01586" w:rsidP="000B1D13">
      <w:pPr>
        <w:spacing w:after="0"/>
        <w:jc w:val="both"/>
        <w:rPr>
          <w:rFonts w:cs="Arial"/>
          <w:color w:val="000000" w:themeColor="text1"/>
        </w:rPr>
      </w:pPr>
    </w:p>
    <w:p w14:paraId="3EDB5331" w14:textId="4CBE1976" w:rsidR="002551BF" w:rsidRDefault="002551BF" w:rsidP="00CC7D62">
      <w:pPr>
        <w:spacing w:after="0"/>
        <w:jc w:val="both"/>
        <w:rPr>
          <w:rFonts w:cs="Arial"/>
          <w:i/>
          <w:color w:val="000000" w:themeColor="text1"/>
          <w:lang w:val="en-US"/>
        </w:rPr>
      </w:pPr>
      <w:r w:rsidRPr="00FF5F6C">
        <w:rPr>
          <w:rFonts w:cs="Arial"/>
          <w:b/>
          <w:i/>
          <w:color w:val="000000" w:themeColor="text1"/>
          <w:lang w:val="en-US"/>
        </w:rPr>
        <w:t>Proposal</w:t>
      </w:r>
      <w:r w:rsidR="00A12BD2">
        <w:rPr>
          <w:rFonts w:cs="Arial"/>
          <w:b/>
          <w:i/>
          <w:color w:val="000000" w:themeColor="text1"/>
          <w:lang w:val="en-US"/>
        </w:rPr>
        <w:t xml:space="preserve"> 11</w:t>
      </w:r>
      <w:r w:rsidRPr="00FF5F6C">
        <w:rPr>
          <w:rFonts w:cs="Arial"/>
          <w:b/>
          <w:i/>
          <w:color w:val="000000" w:themeColor="text1"/>
          <w:lang w:val="en-US"/>
        </w:rPr>
        <w:t>:</w:t>
      </w:r>
      <w:r w:rsidRPr="00FF5F6C">
        <w:rPr>
          <w:rFonts w:cs="Arial"/>
          <w:i/>
          <w:color w:val="000000" w:themeColor="text1"/>
          <w:lang w:val="en-US"/>
        </w:rPr>
        <w:t xml:space="preserve"> </w:t>
      </w:r>
      <w:r w:rsidR="00867B48">
        <w:rPr>
          <w:rFonts w:cs="Arial"/>
          <w:i/>
          <w:color w:val="000000" w:themeColor="text1"/>
          <w:lang w:val="en-US"/>
        </w:rPr>
        <w:t xml:space="preserve">If BWP </w:t>
      </w:r>
      <w:r w:rsidR="00867B48" w:rsidRPr="00FF5F6C">
        <w:rPr>
          <w:rFonts w:cs="Arial"/>
          <w:i/>
          <w:color w:val="000000" w:themeColor="text1"/>
          <w:lang w:val="en-US"/>
        </w:rPr>
        <w:t xml:space="preserve">operation </w:t>
      </w:r>
      <w:r w:rsidR="00457953">
        <w:rPr>
          <w:i/>
          <w:color w:val="000000"/>
        </w:rPr>
        <w:t>in</w:t>
      </w:r>
      <w:r w:rsidR="00415861">
        <w:rPr>
          <w:i/>
          <w:color w:val="000000"/>
        </w:rPr>
        <w:t xml:space="preserve"> any of</w:t>
      </w:r>
      <w:r w:rsidR="00457953">
        <w:rPr>
          <w:i/>
          <w:color w:val="000000"/>
        </w:rPr>
        <w:t xml:space="preserve"> Scenario</w:t>
      </w:r>
      <w:r w:rsidR="00415861">
        <w:rPr>
          <w:i/>
          <w:color w:val="000000"/>
        </w:rPr>
        <w:t>s</w:t>
      </w:r>
      <w:r w:rsidR="00457953">
        <w:rPr>
          <w:i/>
          <w:color w:val="000000"/>
        </w:rPr>
        <w:t xml:space="preserve"> </w:t>
      </w:r>
      <w:r w:rsidR="00CC7D62">
        <w:rPr>
          <w:i/>
          <w:color w:val="000000"/>
        </w:rPr>
        <w:t>0</w:t>
      </w:r>
      <w:r w:rsidR="00415861">
        <w:rPr>
          <w:i/>
          <w:color w:val="000000"/>
        </w:rPr>
        <w:t>-</w:t>
      </w:r>
      <w:r w:rsidR="00CC7D62">
        <w:rPr>
          <w:i/>
          <w:color w:val="000000"/>
        </w:rPr>
        <w:t>3</w:t>
      </w:r>
      <w:r w:rsidR="00415861">
        <w:rPr>
          <w:i/>
          <w:color w:val="000000"/>
        </w:rPr>
        <w:t xml:space="preserve"> is supported</w:t>
      </w:r>
      <w:r w:rsidR="00867B48">
        <w:rPr>
          <w:i/>
          <w:color w:val="000000"/>
        </w:rPr>
        <w:t>,</w:t>
      </w:r>
      <w:r w:rsidR="00867B48">
        <w:rPr>
          <w:rFonts w:cs="Arial"/>
          <w:i/>
          <w:color w:val="000000" w:themeColor="text1"/>
          <w:lang w:val="en-US"/>
        </w:rPr>
        <w:t xml:space="preserve"> </w:t>
      </w:r>
      <w:r>
        <w:rPr>
          <w:rFonts w:cs="Arial"/>
          <w:i/>
          <w:color w:val="000000" w:themeColor="text1"/>
          <w:lang w:val="en-US"/>
        </w:rPr>
        <w:t xml:space="preserve">PUCCH resource </w:t>
      </w:r>
      <w:r w:rsidRPr="006923D4">
        <w:rPr>
          <w:rFonts w:cs="Arial"/>
          <w:i/>
          <w:color w:val="000000" w:themeColor="text1"/>
          <w:lang w:val="en-US"/>
        </w:rPr>
        <w:t>configuration</w:t>
      </w:r>
      <w:r w:rsidR="006923D4" w:rsidRPr="006923D4">
        <w:rPr>
          <w:rFonts w:cs="Arial"/>
          <w:i/>
          <w:color w:val="000000" w:themeColor="text1"/>
          <w:lang w:val="en-US"/>
        </w:rPr>
        <w:t xml:space="preserve"> in frequency domain</w:t>
      </w:r>
      <w:r w:rsidRPr="006923D4">
        <w:rPr>
          <w:rFonts w:cs="Arial"/>
          <w:i/>
          <w:color w:val="000000" w:themeColor="text1"/>
          <w:lang w:val="en-US"/>
        </w:rPr>
        <w:t xml:space="preserve"> is </w:t>
      </w:r>
      <w:r w:rsidR="00B43DF8">
        <w:rPr>
          <w:rFonts w:cs="Arial"/>
          <w:i/>
          <w:color w:val="000000" w:themeColor="text1"/>
          <w:lang w:val="en-US"/>
        </w:rPr>
        <w:t xml:space="preserve">enhanced to ensure </w:t>
      </w:r>
      <w:proofErr w:type="gramStart"/>
      <w:r w:rsidR="00B43DF8">
        <w:rPr>
          <w:rFonts w:cs="Arial"/>
          <w:i/>
          <w:color w:val="000000" w:themeColor="text1"/>
          <w:lang w:val="en-US"/>
        </w:rPr>
        <w:t>sufficient number of</w:t>
      </w:r>
      <w:proofErr w:type="gramEnd"/>
      <w:r w:rsidR="00B43DF8">
        <w:rPr>
          <w:rFonts w:cs="Arial"/>
          <w:i/>
          <w:color w:val="000000" w:themeColor="text1"/>
          <w:lang w:val="en-US"/>
        </w:rPr>
        <w:t xml:space="preserve"> PUCCH resources on each BWP sub-band.</w:t>
      </w:r>
      <w:r w:rsidRPr="006923D4">
        <w:rPr>
          <w:rFonts w:cs="Arial"/>
          <w:i/>
          <w:color w:val="000000" w:themeColor="text1"/>
          <w:lang w:val="en-US"/>
        </w:rPr>
        <w:t xml:space="preserve"> </w:t>
      </w:r>
    </w:p>
    <w:p w14:paraId="3C403048" w14:textId="1654D4C6" w:rsidR="00CC7D62" w:rsidRPr="00CC7D62" w:rsidRDefault="00CC7D62" w:rsidP="00CC7D62">
      <w:pPr>
        <w:pStyle w:val="ListParagraph"/>
        <w:numPr>
          <w:ilvl w:val="0"/>
          <w:numId w:val="22"/>
        </w:numPr>
        <w:jc w:val="both"/>
        <w:rPr>
          <w:i/>
          <w:color w:val="000000"/>
          <w:sz w:val="20"/>
          <w:szCs w:val="20"/>
          <w:lang w:val="en-US"/>
        </w:rPr>
      </w:pPr>
      <w:r w:rsidRPr="00CC7D62">
        <w:rPr>
          <w:i/>
          <w:color w:val="000000"/>
          <w:sz w:val="20"/>
          <w:szCs w:val="20"/>
          <w:lang w:val="en-US"/>
        </w:rPr>
        <w:t xml:space="preserve">Scenario 0: </w:t>
      </w:r>
      <w:r w:rsidR="001B3878">
        <w:rPr>
          <w:i/>
          <w:color w:val="000000"/>
          <w:sz w:val="20"/>
          <w:szCs w:val="20"/>
          <w:lang w:val="en-US"/>
        </w:rPr>
        <w:t>gNB s</w:t>
      </w:r>
      <w:r w:rsidRPr="00CC7D62">
        <w:rPr>
          <w:i/>
          <w:color w:val="000000"/>
          <w:sz w:val="20"/>
          <w:szCs w:val="20"/>
          <w:lang w:val="en-US"/>
        </w:rPr>
        <w:t>hared COT Option 3 and PUSCH/PUCCH scheduled in one sub-band with CAT1 or CAT2 LBT at UE</w:t>
      </w:r>
    </w:p>
    <w:p w14:paraId="05891978" w14:textId="4FB7C50D" w:rsidR="00CC7D62" w:rsidRPr="00CC7D62" w:rsidRDefault="00CC7D62" w:rsidP="00CC7D62">
      <w:pPr>
        <w:pStyle w:val="ListParagraph"/>
        <w:numPr>
          <w:ilvl w:val="0"/>
          <w:numId w:val="22"/>
        </w:numPr>
        <w:jc w:val="both"/>
        <w:rPr>
          <w:i/>
          <w:color w:val="000000"/>
          <w:sz w:val="20"/>
          <w:szCs w:val="20"/>
          <w:lang w:val="en-US"/>
        </w:rPr>
      </w:pPr>
      <w:r w:rsidRPr="00CC7D62">
        <w:rPr>
          <w:i/>
          <w:color w:val="000000"/>
          <w:sz w:val="20"/>
          <w:szCs w:val="20"/>
          <w:lang w:val="en-US"/>
        </w:rPr>
        <w:t xml:space="preserve">Scenario 1: </w:t>
      </w:r>
      <w:r w:rsidR="001B3878">
        <w:rPr>
          <w:i/>
          <w:color w:val="000000"/>
          <w:sz w:val="20"/>
          <w:szCs w:val="20"/>
          <w:lang w:val="en-US"/>
        </w:rPr>
        <w:t>gNB s</w:t>
      </w:r>
      <w:r w:rsidRPr="00CC7D62">
        <w:rPr>
          <w:i/>
          <w:color w:val="000000"/>
          <w:sz w:val="20"/>
          <w:szCs w:val="20"/>
          <w:lang w:val="en-US"/>
        </w:rPr>
        <w:t>hared COT Option 3 and PUSCH/PUCCH scheduled in multiple sub-bands with CAT1 at UE</w:t>
      </w:r>
    </w:p>
    <w:p w14:paraId="77A2C5DD" w14:textId="542B5364" w:rsidR="00CC7D62" w:rsidRPr="00CC7D62" w:rsidRDefault="00CC7D62" w:rsidP="00CC7D62">
      <w:pPr>
        <w:pStyle w:val="ListParagraph"/>
        <w:numPr>
          <w:ilvl w:val="0"/>
          <w:numId w:val="22"/>
        </w:numPr>
        <w:jc w:val="both"/>
        <w:rPr>
          <w:i/>
          <w:color w:val="000000"/>
          <w:sz w:val="20"/>
          <w:szCs w:val="20"/>
          <w:lang w:val="en-US"/>
        </w:rPr>
      </w:pPr>
      <w:r w:rsidRPr="00CC7D62">
        <w:rPr>
          <w:i/>
          <w:color w:val="000000"/>
          <w:sz w:val="20"/>
          <w:szCs w:val="20"/>
          <w:lang w:val="en-US"/>
        </w:rPr>
        <w:t xml:space="preserve">Scenario 2: </w:t>
      </w:r>
      <w:r w:rsidR="001B3878">
        <w:rPr>
          <w:i/>
          <w:color w:val="000000"/>
          <w:sz w:val="20"/>
          <w:szCs w:val="20"/>
          <w:lang w:val="en-US"/>
        </w:rPr>
        <w:t>gNB s</w:t>
      </w:r>
      <w:r w:rsidRPr="00CC7D62">
        <w:rPr>
          <w:i/>
          <w:color w:val="000000"/>
          <w:sz w:val="20"/>
          <w:szCs w:val="20"/>
          <w:lang w:val="en-US"/>
        </w:rPr>
        <w:t>hared COT Option 3 and PUSCH/PUCCH scheduling in multiple sub-bands with CAT2 at UE</w:t>
      </w:r>
    </w:p>
    <w:p w14:paraId="3A8DB51C" w14:textId="78D3B4A9" w:rsidR="00CC7D62" w:rsidRPr="00CC7D62" w:rsidRDefault="00CC7D62" w:rsidP="00CC7D62">
      <w:pPr>
        <w:pStyle w:val="ListParagraph"/>
        <w:numPr>
          <w:ilvl w:val="0"/>
          <w:numId w:val="22"/>
        </w:numPr>
        <w:spacing w:after="240"/>
        <w:jc w:val="both"/>
        <w:rPr>
          <w:b/>
          <w:i/>
          <w:color w:val="000000"/>
          <w:sz w:val="20"/>
          <w:szCs w:val="20"/>
          <w:lang w:val="en-US"/>
        </w:rPr>
      </w:pPr>
      <w:r w:rsidRPr="00CC7D62">
        <w:rPr>
          <w:i/>
          <w:color w:val="000000"/>
          <w:sz w:val="20"/>
          <w:szCs w:val="20"/>
          <w:lang w:val="en-US"/>
        </w:rPr>
        <w:t>Scenario 3: UE COT Option 3 with CAT4 LBT at the UE</w:t>
      </w:r>
    </w:p>
    <w:p w14:paraId="33E3910B" w14:textId="77777777" w:rsidR="00CC7D62" w:rsidRDefault="00CC7D62" w:rsidP="00AD69EF">
      <w:pPr>
        <w:jc w:val="both"/>
        <w:rPr>
          <w:rFonts w:cs="Arial"/>
          <w:i/>
          <w:color w:val="000000" w:themeColor="text1"/>
          <w:lang w:val="en-US"/>
        </w:rPr>
      </w:pPr>
    </w:p>
    <w:p w14:paraId="749FA60B" w14:textId="2BB1F2B4" w:rsidR="00CC7D62" w:rsidRDefault="00CC7D62" w:rsidP="00AD69EF">
      <w:pPr>
        <w:jc w:val="both"/>
        <w:rPr>
          <w:rFonts w:cs="Arial"/>
          <w:i/>
          <w:color w:val="000000" w:themeColor="text1"/>
          <w:lang w:val="en-US"/>
        </w:rPr>
      </w:pPr>
      <w:r>
        <w:rPr>
          <w:rFonts w:cs="Arial"/>
          <w:i/>
          <w:color w:val="000000" w:themeColor="text1"/>
          <w:lang w:val="en-US"/>
        </w:rPr>
        <w:tab/>
      </w:r>
    </w:p>
    <w:p w14:paraId="641201F5" w14:textId="77777777" w:rsidR="00E14AD8" w:rsidRDefault="00B01586" w:rsidP="00E14AD8">
      <w:pPr>
        <w:pStyle w:val="Caption"/>
        <w:keepNext/>
        <w:jc w:val="center"/>
      </w:pPr>
      <w:r w:rsidRPr="00B01586">
        <w:rPr>
          <w:noProof/>
        </w:rPr>
        <w:lastRenderedPageBreak/>
        <w:drawing>
          <wp:inline distT="0" distB="0" distL="0" distR="0" wp14:anchorId="04C5097C" wp14:editId="011510F1">
            <wp:extent cx="4664386" cy="3070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87008" cy="3085753"/>
                    </a:xfrm>
                    <a:prstGeom prst="rect">
                      <a:avLst/>
                    </a:prstGeom>
                    <a:noFill/>
                    <a:ln>
                      <a:noFill/>
                    </a:ln>
                  </pic:spPr>
                </pic:pic>
              </a:graphicData>
            </a:graphic>
          </wp:inline>
        </w:drawing>
      </w:r>
    </w:p>
    <w:p w14:paraId="3CF8454D" w14:textId="76BEC485" w:rsidR="00B01586" w:rsidRDefault="00E14AD8" w:rsidP="00E14AD8">
      <w:pPr>
        <w:pStyle w:val="Caption"/>
        <w:jc w:val="center"/>
      </w:pPr>
      <w:r>
        <w:t xml:space="preserve">Figure </w:t>
      </w:r>
      <w:r>
        <w:fldChar w:fldCharType="begin"/>
      </w:r>
      <w:r>
        <w:instrText xml:space="preserve"> SEQ Figure \* ARABIC </w:instrText>
      </w:r>
      <w:r>
        <w:fldChar w:fldCharType="separate"/>
      </w:r>
      <w:r w:rsidR="000F32C6">
        <w:rPr>
          <w:noProof/>
        </w:rPr>
        <w:t>11</w:t>
      </w:r>
      <w:r>
        <w:fldChar w:fldCharType="end"/>
      </w:r>
      <w:r>
        <w:t xml:space="preserve"> </w:t>
      </w:r>
      <w:r w:rsidRPr="00090C80">
        <w:t>An example of PUCCH resource shortage on BWP operation</w:t>
      </w:r>
    </w:p>
    <w:p w14:paraId="0D827FAF" w14:textId="175EEF23" w:rsidR="0034111C" w:rsidRPr="00A51522" w:rsidRDefault="00EE7FA7">
      <w:pPr>
        <w:pStyle w:val="Heading1"/>
        <w:rPr>
          <w:color w:val="000000"/>
        </w:rPr>
      </w:pPr>
      <w:r w:rsidRPr="00A51522">
        <w:rPr>
          <w:color w:val="000000"/>
        </w:rPr>
        <w:t>Conclusion</w:t>
      </w:r>
      <w:r w:rsidR="00DB39D4" w:rsidRPr="00A51522">
        <w:rPr>
          <w:color w:val="000000"/>
        </w:rPr>
        <w:t>s</w:t>
      </w:r>
    </w:p>
    <w:p w14:paraId="626917E1" w14:textId="3008C198" w:rsidR="00731B79" w:rsidRDefault="003D3FBA" w:rsidP="14CAD5E4">
      <w:pPr>
        <w:spacing w:after="120"/>
        <w:jc w:val="both"/>
        <w:rPr>
          <w:bCs/>
        </w:rPr>
      </w:pPr>
      <w:r w:rsidRPr="00A51522">
        <w:t>In this contribution</w:t>
      </w:r>
      <w:r w:rsidR="009251C8">
        <w:t>,</w:t>
      </w:r>
      <w:r w:rsidRPr="00A51522">
        <w:t xml:space="preserve"> we have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433EF9AE" w14:textId="1E90C971" w:rsidR="00514FCC" w:rsidRPr="007B439F" w:rsidRDefault="00514FCC" w:rsidP="00514FCC">
      <w:pPr>
        <w:rPr>
          <w:i/>
        </w:rPr>
      </w:pPr>
      <w:r w:rsidRPr="00434416">
        <w:rPr>
          <w:b/>
          <w:i/>
        </w:rPr>
        <w:t>Observation</w:t>
      </w:r>
      <w:r w:rsidR="00AB5C76">
        <w:rPr>
          <w:b/>
          <w:i/>
        </w:rPr>
        <w:t xml:space="preserve"> </w:t>
      </w:r>
      <w:r w:rsidRPr="00434416">
        <w:rPr>
          <w:b/>
          <w:i/>
        </w:rPr>
        <w:t>1:</w:t>
      </w:r>
      <w:r w:rsidRPr="007B439F">
        <w:rPr>
          <w:i/>
        </w:rPr>
        <w:t xml:space="preserve"> A pulse shaping</w:t>
      </w:r>
      <w:r>
        <w:rPr>
          <w:i/>
        </w:rPr>
        <w:t xml:space="preserve"> (a form of base-band filtering)</w:t>
      </w:r>
      <w:r w:rsidRPr="007B439F">
        <w:rPr>
          <w:i/>
        </w:rPr>
        <w:t xml:space="preserve"> </w:t>
      </w:r>
      <w:r>
        <w:rPr>
          <w:i/>
        </w:rPr>
        <w:t>at transmitter can be used to</w:t>
      </w:r>
      <w:r w:rsidRPr="007B439F">
        <w:rPr>
          <w:i/>
        </w:rPr>
        <w:t xml:space="preserve"> meet ACLR requirements. </w:t>
      </w:r>
    </w:p>
    <w:p w14:paraId="61FD517D" w14:textId="13975687" w:rsidR="00514FCC" w:rsidRPr="001E3DB4" w:rsidRDefault="00514FCC" w:rsidP="00514FCC">
      <w:pPr>
        <w:rPr>
          <w:i/>
        </w:rPr>
      </w:pPr>
      <w:r w:rsidRPr="001E3DB4">
        <w:rPr>
          <w:b/>
          <w:i/>
        </w:rPr>
        <w:t>Observation</w:t>
      </w:r>
      <w:r w:rsidR="00AB5C76">
        <w:rPr>
          <w:b/>
          <w:i/>
        </w:rPr>
        <w:t xml:space="preserve"> </w:t>
      </w:r>
      <w:r>
        <w:rPr>
          <w:b/>
          <w:i/>
        </w:rPr>
        <w:t>2</w:t>
      </w:r>
      <w:r w:rsidRPr="001E3DB4">
        <w:rPr>
          <w:b/>
          <w:i/>
        </w:rPr>
        <w:t>:</w:t>
      </w:r>
      <w:r w:rsidRPr="001E3DB4">
        <w:rPr>
          <w:i/>
        </w:rPr>
        <w:t xml:space="preserve"> The adaptation of base-band filtering (pulse shaping) at the transmitter is feasible</w:t>
      </w:r>
      <w:r>
        <w:rPr>
          <w:i/>
        </w:rPr>
        <w:t xml:space="preserve"> (within 4-5us)</w:t>
      </w:r>
      <w:r w:rsidRPr="001E3DB4">
        <w:rPr>
          <w:i/>
        </w:rPr>
        <w:t xml:space="preserve"> given the LBT at the beginning of the COT. </w:t>
      </w:r>
      <w:r>
        <w:rPr>
          <w:i/>
        </w:rPr>
        <w:t>T</w:t>
      </w:r>
      <w:r w:rsidRPr="001E3DB4">
        <w:rPr>
          <w:i/>
        </w:rPr>
        <w:t>ransmissions</w:t>
      </w:r>
      <w:r>
        <w:rPr>
          <w:i/>
        </w:rPr>
        <w:t xml:space="preserve"> within a COT</w:t>
      </w:r>
      <w:r w:rsidRPr="001E3DB4">
        <w:rPr>
          <w:i/>
        </w:rPr>
        <w:t xml:space="preserve"> other than </w:t>
      </w:r>
      <w:r>
        <w:rPr>
          <w:i/>
        </w:rPr>
        <w:t xml:space="preserve">the </w:t>
      </w:r>
      <w:r w:rsidRPr="001E3DB4">
        <w:rPr>
          <w:i/>
        </w:rPr>
        <w:t>initial</w:t>
      </w:r>
      <w:r>
        <w:rPr>
          <w:i/>
        </w:rPr>
        <w:t xml:space="preserve"> transmission </w:t>
      </w:r>
      <w:r w:rsidRPr="001E3DB4">
        <w:rPr>
          <w:i/>
        </w:rPr>
        <w:t xml:space="preserve">may </w:t>
      </w:r>
      <w:r>
        <w:rPr>
          <w:i/>
        </w:rPr>
        <w:t>contain</w:t>
      </w:r>
      <w:r w:rsidRPr="001E3DB4">
        <w:rPr>
          <w:i/>
        </w:rPr>
        <w:t xml:space="preserve"> PDSCH in guard bands between adjacent channels with positive LBT.  </w:t>
      </w:r>
    </w:p>
    <w:p w14:paraId="4E2C1AFA" w14:textId="23A78604" w:rsidR="00514FCC" w:rsidRPr="00F5339B" w:rsidRDefault="00514FCC" w:rsidP="00514FCC">
      <w:pPr>
        <w:jc w:val="both"/>
        <w:rPr>
          <w:rFonts w:cs="Arial"/>
          <w:i/>
          <w:color w:val="000000"/>
        </w:rPr>
      </w:pPr>
      <w:r w:rsidRPr="00F5339B">
        <w:rPr>
          <w:rFonts w:cs="Arial"/>
          <w:b/>
          <w:i/>
          <w:color w:val="000000"/>
        </w:rPr>
        <w:t>Observation</w:t>
      </w:r>
      <w:r w:rsidR="00AB5C76">
        <w:rPr>
          <w:rFonts w:cs="Arial"/>
          <w:b/>
          <w:i/>
          <w:color w:val="000000"/>
        </w:rPr>
        <w:t xml:space="preserve"> </w:t>
      </w:r>
      <w:r w:rsidRPr="00F5339B">
        <w:rPr>
          <w:rFonts w:cs="Arial"/>
          <w:b/>
          <w:i/>
          <w:color w:val="000000"/>
        </w:rPr>
        <w:t>3</w:t>
      </w:r>
      <w:r w:rsidRPr="00F5339B">
        <w:rPr>
          <w:rFonts w:cs="Arial"/>
          <w:i/>
          <w:color w:val="000000"/>
        </w:rPr>
        <w:t>: For reception of DL signals having guard-bands between adjacent sub-channel</w:t>
      </w:r>
      <w:r>
        <w:rPr>
          <w:rFonts w:cs="Arial"/>
          <w:i/>
          <w:color w:val="000000"/>
        </w:rPr>
        <w:t>s</w:t>
      </w:r>
      <w:r w:rsidRPr="00F5339B">
        <w:rPr>
          <w:rFonts w:cs="Arial"/>
          <w:i/>
          <w:color w:val="000000"/>
        </w:rPr>
        <w:t>, the reception challenges</w:t>
      </w:r>
      <w:r>
        <w:rPr>
          <w:rFonts w:cs="Arial"/>
          <w:i/>
          <w:color w:val="000000"/>
        </w:rPr>
        <w:t xml:space="preserve"> for wideband BWP</w:t>
      </w:r>
      <w:r w:rsidRPr="00F5339B">
        <w:rPr>
          <w:rFonts w:cs="Arial"/>
          <w:i/>
          <w:color w:val="000000"/>
        </w:rPr>
        <w:t xml:space="preserve"> are no different to</w:t>
      </w:r>
      <w:r>
        <w:rPr>
          <w:rFonts w:cs="Arial"/>
          <w:i/>
          <w:color w:val="000000"/>
        </w:rPr>
        <w:t xml:space="preserve"> LTE</w:t>
      </w:r>
      <w:r w:rsidRPr="00F5339B">
        <w:rPr>
          <w:rFonts w:cs="Arial"/>
          <w:i/>
          <w:color w:val="000000"/>
        </w:rPr>
        <w:t xml:space="preserve"> LAA CA.</w:t>
      </w:r>
      <w:r>
        <w:rPr>
          <w:rFonts w:cs="Arial"/>
          <w:i/>
          <w:color w:val="000000"/>
        </w:rPr>
        <w:t xml:space="preserve"> </w:t>
      </w:r>
    </w:p>
    <w:p w14:paraId="0D13B83F" w14:textId="047048BC" w:rsidR="00514FCC" w:rsidRDefault="00514FCC" w:rsidP="00514FCC">
      <w:pPr>
        <w:jc w:val="both"/>
        <w:rPr>
          <w:rFonts w:cs="Arial"/>
          <w:i/>
          <w:color w:val="000000"/>
        </w:rPr>
      </w:pPr>
      <w:r w:rsidRPr="00F5339B">
        <w:rPr>
          <w:rFonts w:cs="Arial"/>
          <w:b/>
          <w:i/>
          <w:color w:val="000000"/>
        </w:rPr>
        <w:t>Observation</w:t>
      </w:r>
      <w:r w:rsidR="00AB5C76">
        <w:rPr>
          <w:rFonts w:cs="Arial"/>
          <w:b/>
          <w:i/>
          <w:color w:val="000000"/>
        </w:rPr>
        <w:t xml:space="preserve"> </w:t>
      </w:r>
      <w:r w:rsidRPr="00F5339B">
        <w:rPr>
          <w:rFonts w:cs="Arial"/>
          <w:b/>
          <w:i/>
          <w:color w:val="000000"/>
        </w:rPr>
        <w:t>4</w:t>
      </w:r>
      <w:r w:rsidRPr="00F5339B">
        <w:rPr>
          <w:rFonts w:cs="Arial"/>
          <w:i/>
          <w:color w:val="000000"/>
        </w:rPr>
        <w:t xml:space="preserve">: For reception of DL signals </w:t>
      </w:r>
      <w:r>
        <w:rPr>
          <w:rFonts w:cs="Arial"/>
          <w:i/>
          <w:color w:val="000000"/>
        </w:rPr>
        <w:t>with omitted</w:t>
      </w:r>
      <w:r w:rsidRPr="00F5339B">
        <w:rPr>
          <w:rFonts w:cs="Arial"/>
          <w:i/>
          <w:color w:val="000000"/>
        </w:rPr>
        <w:t xml:space="preserve"> guard-bands between adjacent sub-channel, the base-band digital filter adaptation </w:t>
      </w:r>
      <w:r>
        <w:rPr>
          <w:rFonts w:cs="Arial"/>
          <w:i/>
          <w:color w:val="000000"/>
        </w:rPr>
        <w:t xml:space="preserve">delay </w:t>
      </w:r>
      <w:r w:rsidRPr="00F5339B">
        <w:rPr>
          <w:rFonts w:cs="Arial"/>
          <w:i/>
          <w:color w:val="000000"/>
        </w:rPr>
        <w:t>(if needed) should be significantly shorter than BWP switching.</w:t>
      </w:r>
    </w:p>
    <w:p w14:paraId="4890110B" w14:textId="77777777" w:rsidR="00514FCC" w:rsidRPr="004E32B9" w:rsidRDefault="00514FCC" w:rsidP="00514FCC">
      <w:pPr>
        <w:overflowPunct/>
        <w:autoSpaceDE/>
        <w:autoSpaceDN/>
        <w:adjustRightInd/>
        <w:spacing w:before="120" w:after="120"/>
        <w:jc w:val="both"/>
        <w:textAlignment w:val="auto"/>
        <w:rPr>
          <w:i/>
          <w:szCs w:val="22"/>
          <w:lang w:val="en-US" w:eastAsia="ko-KR"/>
        </w:rPr>
      </w:pPr>
      <w:r w:rsidRPr="004E32B9">
        <w:rPr>
          <w:b/>
          <w:i/>
          <w:szCs w:val="22"/>
        </w:rPr>
        <w:t>Proposal</w:t>
      </w:r>
      <w:r>
        <w:rPr>
          <w:b/>
          <w:i/>
          <w:szCs w:val="22"/>
        </w:rPr>
        <w:t xml:space="preserve"> 1</w:t>
      </w:r>
      <w:r w:rsidRPr="004E32B9">
        <w:rPr>
          <w:b/>
          <w:i/>
          <w:szCs w:val="22"/>
        </w:rPr>
        <w:t>:</w:t>
      </w:r>
      <w:r w:rsidRPr="004E32B9">
        <w:rPr>
          <w:i/>
          <w:szCs w:val="22"/>
        </w:rPr>
        <w:t xml:space="preserve"> Support a mechanism for a UE to indicate the </w:t>
      </w:r>
      <w:proofErr w:type="spellStart"/>
      <w:r w:rsidRPr="004E32B9">
        <w:rPr>
          <w:i/>
          <w:szCs w:val="22"/>
        </w:rPr>
        <w:t>gNB’s</w:t>
      </w:r>
      <w:proofErr w:type="spellEnd"/>
      <w:r w:rsidRPr="004E32B9">
        <w:rPr>
          <w:i/>
          <w:szCs w:val="22"/>
        </w:rPr>
        <w:t xml:space="preserve"> LBT outcome within one or more sub-bands in a serving cell for the same or other serving cell. </w:t>
      </w:r>
    </w:p>
    <w:p w14:paraId="59EAA9C3" w14:textId="77777777" w:rsidR="00514FCC" w:rsidRPr="004E32B9" w:rsidRDefault="00514FCC" w:rsidP="00514FCC">
      <w:pPr>
        <w:overflowPunct/>
        <w:autoSpaceDE/>
        <w:autoSpaceDN/>
        <w:adjustRightInd/>
        <w:spacing w:before="120" w:after="120"/>
        <w:jc w:val="both"/>
        <w:textAlignment w:val="auto"/>
        <w:rPr>
          <w:rFonts w:cs="Arial"/>
          <w:b/>
          <w:i/>
          <w:color w:val="000000" w:themeColor="text1"/>
          <w:szCs w:val="22"/>
          <w:lang w:val="en-US"/>
        </w:rPr>
      </w:pPr>
      <w:r w:rsidRPr="004E32B9">
        <w:rPr>
          <w:b/>
          <w:i/>
          <w:szCs w:val="22"/>
        </w:rPr>
        <w:t>Proposal</w:t>
      </w:r>
      <w:r>
        <w:rPr>
          <w:b/>
          <w:i/>
          <w:szCs w:val="22"/>
        </w:rPr>
        <w:t xml:space="preserve"> 2</w:t>
      </w:r>
      <w:r w:rsidRPr="004E32B9">
        <w:rPr>
          <w:b/>
          <w:i/>
          <w:szCs w:val="22"/>
        </w:rPr>
        <w:t xml:space="preserve">: </w:t>
      </w:r>
      <w:r w:rsidRPr="004E32B9">
        <w:rPr>
          <w:rFonts w:cs="Arial"/>
          <w:i/>
          <w:color w:val="000000" w:themeColor="text1"/>
          <w:szCs w:val="22"/>
          <w:lang w:val="en-US"/>
        </w:rPr>
        <w:t>If it is decided that GC-PDCCH is assumed by UE to be always transmitted at the beginning of the COT, then GC-PDCCH s</w:t>
      </w:r>
      <w:r>
        <w:rPr>
          <w:rFonts w:cs="Arial"/>
          <w:i/>
          <w:color w:val="000000" w:themeColor="text1"/>
          <w:szCs w:val="22"/>
          <w:lang w:val="en-US"/>
        </w:rPr>
        <w:t>i</w:t>
      </w:r>
      <w:r w:rsidRPr="004E32B9">
        <w:rPr>
          <w:rFonts w:cs="Arial"/>
          <w:i/>
          <w:color w:val="000000" w:themeColor="text1"/>
          <w:szCs w:val="22"/>
          <w:lang w:val="en-US"/>
        </w:rPr>
        <w:t xml:space="preserve">gnals </w:t>
      </w:r>
      <w:proofErr w:type="spellStart"/>
      <w:r w:rsidRPr="004E32B9">
        <w:rPr>
          <w:i/>
          <w:szCs w:val="22"/>
        </w:rPr>
        <w:t>gNB’s</w:t>
      </w:r>
      <w:proofErr w:type="spellEnd"/>
      <w:r w:rsidRPr="004E32B9">
        <w:rPr>
          <w:i/>
          <w:szCs w:val="22"/>
        </w:rPr>
        <w:t xml:space="preserve"> LBT outcome within one or more sub-bands in a serving cell. Consider only signalling </w:t>
      </w:r>
      <w:r>
        <w:rPr>
          <w:i/>
          <w:szCs w:val="22"/>
        </w:rPr>
        <w:t>mechanisms</w:t>
      </w:r>
      <w:r w:rsidRPr="004E32B9">
        <w:rPr>
          <w:i/>
          <w:szCs w:val="22"/>
        </w:rPr>
        <w:t xml:space="preserve"> that do not require the </w:t>
      </w:r>
      <w:proofErr w:type="spellStart"/>
      <w:r w:rsidRPr="004E32B9">
        <w:rPr>
          <w:i/>
          <w:szCs w:val="22"/>
        </w:rPr>
        <w:t>gNB</w:t>
      </w:r>
      <w:proofErr w:type="spellEnd"/>
      <w:r w:rsidRPr="004E32B9">
        <w:rPr>
          <w:i/>
          <w:szCs w:val="22"/>
        </w:rPr>
        <w:t xml:space="preserve"> to </w:t>
      </w:r>
      <w:r>
        <w:rPr>
          <w:i/>
          <w:szCs w:val="22"/>
        </w:rPr>
        <w:t>remake</w:t>
      </w:r>
      <w:r w:rsidRPr="004E32B9">
        <w:rPr>
          <w:i/>
          <w:szCs w:val="22"/>
        </w:rPr>
        <w:t xml:space="preserve"> a GC-PDCCH depending on the LBT outcome.</w:t>
      </w:r>
    </w:p>
    <w:p w14:paraId="1A7F84B8" w14:textId="77777777" w:rsidR="00514FCC" w:rsidRPr="002D401C" w:rsidRDefault="00514FCC" w:rsidP="005262E3">
      <w:pPr>
        <w:jc w:val="both"/>
        <w:rPr>
          <w:rFonts w:cs="Arial"/>
          <w:b/>
          <w:i/>
          <w:color w:val="000000" w:themeColor="text1"/>
          <w:lang w:val="en-US"/>
        </w:rPr>
      </w:pPr>
      <w:r w:rsidRPr="002D401C">
        <w:rPr>
          <w:rFonts w:cs="Arial"/>
          <w:b/>
          <w:i/>
          <w:color w:val="000000" w:themeColor="text1"/>
          <w:lang w:val="en-US"/>
        </w:rPr>
        <w:t>Proposal</w:t>
      </w:r>
      <w:r>
        <w:rPr>
          <w:rFonts w:cs="Arial"/>
          <w:b/>
          <w:i/>
          <w:color w:val="000000" w:themeColor="text1"/>
          <w:lang w:val="en-US"/>
        </w:rPr>
        <w:t xml:space="preserve"> 3</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29134962" w14:textId="685E5B1F" w:rsidR="00514FCC" w:rsidRPr="00A60F5C" w:rsidRDefault="00514FCC" w:rsidP="00514FCC">
      <w:pPr>
        <w:jc w:val="both"/>
        <w:rPr>
          <w:i/>
          <w:color w:val="000000"/>
        </w:rPr>
      </w:pPr>
      <w:bookmarkStart w:id="2" w:name="_GoBack"/>
      <w:bookmarkEnd w:id="2"/>
      <w:r w:rsidRPr="0048748C">
        <w:rPr>
          <w:b/>
          <w:i/>
          <w:color w:val="000000"/>
        </w:rPr>
        <w:t>Observation</w:t>
      </w:r>
      <w:r>
        <w:rPr>
          <w:b/>
          <w:i/>
          <w:color w:val="000000"/>
        </w:rPr>
        <w:t xml:space="preserve"> 5</w:t>
      </w:r>
      <w:r w:rsidRPr="0048748C">
        <w:rPr>
          <w:b/>
          <w:i/>
          <w:color w:val="000000"/>
        </w:rPr>
        <w:t>:</w:t>
      </w:r>
      <w:r w:rsidRPr="0048748C">
        <w:rPr>
          <w:i/>
          <w:color w:val="000000"/>
        </w:rPr>
        <w:t xml:space="preserve"> NR-licensed DL control structures are not directly applicable to BWPs </w:t>
      </w:r>
      <w:r w:rsidRPr="0078656D">
        <w:rPr>
          <w:i/>
          <w:color w:val="000000"/>
        </w:rPr>
        <w:t>spanning multiple sub-bands.</w:t>
      </w:r>
      <w:r w:rsidRPr="00A60F5C">
        <w:rPr>
          <w:i/>
          <w:color w:val="000000"/>
        </w:rPr>
        <w:t xml:space="preserve">    </w:t>
      </w:r>
    </w:p>
    <w:p w14:paraId="63F2F377" w14:textId="77777777" w:rsidR="00514FCC" w:rsidRPr="00A3156C" w:rsidRDefault="00514FCC" w:rsidP="00514FCC">
      <w:pPr>
        <w:jc w:val="both"/>
        <w:rPr>
          <w:i/>
          <w:color w:val="000000"/>
        </w:rPr>
      </w:pPr>
      <w:r w:rsidRPr="0048748C">
        <w:rPr>
          <w:b/>
          <w:i/>
          <w:color w:val="000000"/>
        </w:rPr>
        <w:t>Observation</w:t>
      </w:r>
      <w:r>
        <w:rPr>
          <w:b/>
          <w:i/>
          <w:color w:val="000000"/>
        </w:rPr>
        <w:t xml:space="preserve"> 6</w:t>
      </w:r>
      <w:r w:rsidRPr="0048748C">
        <w:rPr>
          <w:i/>
          <w:color w:val="000000"/>
        </w:rPr>
        <w:t xml:space="preserve">: Restriction of CORESET configuration into a sub-band </w:t>
      </w:r>
      <w:r>
        <w:rPr>
          <w:i/>
          <w:color w:val="000000"/>
        </w:rPr>
        <w:t>increases</w:t>
      </w:r>
      <w:r w:rsidRPr="0048748C">
        <w:rPr>
          <w:i/>
          <w:color w:val="000000"/>
        </w:rPr>
        <w:t xml:space="preserve"> the RRC signalling overhead and implementation complexity.</w:t>
      </w:r>
    </w:p>
    <w:p w14:paraId="7A730547" w14:textId="77777777" w:rsidR="00514FCC" w:rsidRPr="00C53A37" w:rsidRDefault="00514FCC" w:rsidP="00514FCC">
      <w:pPr>
        <w:spacing w:after="0"/>
        <w:jc w:val="both"/>
        <w:rPr>
          <w:i/>
          <w:color w:val="000000"/>
        </w:rPr>
      </w:pPr>
      <w:r>
        <w:rPr>
          <w:b/>
          <w:i/>
          <w:color w:val="000000"/>
        </w:rPr>
        <w:t>Proposal 4</w:t>
      </w:r>
      <w:r w:rsidRPr="00C53A37">
        <w:rPr>
          <w:b/>
          <w:i/>
          <w:color w:val="000000"/>
        </w:rPr>
        <w:t>:</w:t>
      </w:r>
      <w:r>
        <w:rPr>
          <w:b/>
          <w:i/>
          <w:color w:val="000000"/>
        </w:rPr>
        <w:t xml:space="preserve"> </w:t>
      </w:r>
      <w:r>
        <w:rPr>
          <w:i/>
          <w:color w:val="000000"/>
        </w:rPr>
        <w:t>E</w:t>
      </w:r>
      <w:r w:rsidRPr="00C53A37">
        <w:rPr>
          <w:i/>
          <w:color w:val="000000"/>
        </w:rPr>
        <w:t>xisting DL control structures (CORESET</w:t>
      </w:r>
      <w:r>
        <w:rPr>
          <w:i/>
          <w:color w:val="000000"/>
        </w:rPr>
        <w:t>s</w:t>
      </w:r>
      <w:r w:rsidRPr="00C53A37">
        <w:rPr>
          <w:i/>
          <w:color w:val="000000"/>
        </w:rPr>
        <w:t xml:space="preserve"> and search-spaces) can be reused with the following</w:t>
      </w:r>
      <w:r>
        <w:rPr>
          <w:i/>
          <w:color w:val="000000"/>
        </w:rPr>
        <w:t xml:space="preserve"> </w:t>
      </w:r>
      <w:r w:rsidRPr="00C53A37">
        <w:rPr>
          <w:i/>
          <w:color w:val="000000"/>
        </w:rPr>
        <w:t>modifications</w:t>
      </w:r>
      <w:r>
        <w:rPr>
          <w:i/>
          <w:color w:val="000000"/>
        </w:rPr>
        <w:t>:</w:t>
      </w:r>
    </w:p>
    <w:p w14:paraId="299E67F6" w14:textId="77777777" w:rsidR="00514FCC" w:rsidRPr="00C53A37" w:rsidRDefault="00514FCC" w:rsidP="00514FCC">
      <w:pPr>
        <w:pStyle w:val="ListParagraph"/>
        <w:numPr>
          <w:ilvl w:val="0"/>
          <w:numId w:val="11"/>
        </w:numPr>
        <w:jc w:val="both"/>
        <w:rPr>
          <w:i/>
          <w:color w:val="000000"/>
          <w:lang w:val="en-US"/>
        </w:rPr>
      </w:pPr>
      <w:r w:rsidRPr="00C53A37">
        <w:rPr>
          <w:i/>
          <w:color w:val="000000"/>
          <w:sz w:val="20"/>
          <w:szCs w:val="20"/>
          <w:lang w:val="en-US"/>
        </w:rPr>
        <w:t>CORESET configuration bit</w:t>
      </w:r>
      <w:r>
        <w:rPr>
          <w:i/>
          <w:color w:val="000000"/>
          <w:sz w:val="20"/>
          <w:szCs w:val="20"/>
          <w:lang w:val="en-US"/>
        </w:rPr>
        <w:t>map</w:t>
      </w:r>
      <w:r w:rsidRPr="00C53A37">
        <w:rPr>
          <w:i/>
          <w:color w:val="000000"/>
          <w:sz w:val="20"/>
          <w:szCs w:val="20"/>
          <w:lang w:val="en-US"/>
        </w:rPr>
        <w:t xml:space="preserve"> </w:t>
      </w:r>
      <w:r>
        <w:rPr>
          <w:i/>
          <w:color w:val="000000"/>
          <w:sz w:val="20"/>
          <w:szCs w:val="20"/>
          <w:lang w:val="en-US"/>
        </w:rPr>
        <w:t>shall</w:t>
      </w:r>
      <w:r w:rsidRPr="00C53A37">
        <w:rPr>
          <w:i/>
          <w:color w:val="000000"/>
          <w:sz w:val="20"/>
          <w:szCs w:val="20"/>
          <w:lang w:val="en-US"/>
        </w:rPr>
        <w:t xml:space="preserve"> </w:t>
      </w:r>
      <w:proofErr w:type="gramStart"/>
      <w:r w:rsidRPr="00C53A37">
        <w:rPr>
          <w:i/>
          <w:color w:val="000000"/>
          <w:sz w:val="20"/>
          <w:szCs w:val="20"/>
          <w:lang w:val="en-US"/>
        </w:rPr>
        <w:t>take into account</w:t>
      </w:r>
      <w:proofErr w:type="gramEnd"/>
      <w:r w:rsidRPr="00C53A37">
        <w:rPr>
          <w:i/>
          <w:color w:val="000000"/>
          <w:sz w:val="20"/>
          <w:szCs w:val="20"/>
          <w:lang w:val="en-US"/>
        </w:rPr>
        <w:t xml:space="preserve"> the potential guard-bands and</w:t>
      </w:r>
      <w:r>
        <w:rPr>
          <w:i/>
          <w:color w:val="000000"/>
          <w:sz w:val="20"/>
          <w:szCs w:val="20"/>
          <w:lang w:val="en-US"/>
        </w:rPr>
        <w:t xml:space="preserve"> existing</w:t>
      </w:r>
      <w:r w:rsidRPr="00C53A37">
        <w:rPr>
          <w:i/>
          <w:color w:val="000000"/>
          <w:sz w:val="20"/>
          <w:szCs w:val="20"/>
          <w:lang w:val="en-US"/>
        </w:rPr>
        <w:t xml:space="preserve"> sub-band boundaries</w:t>
      </w:r>
      <w:r>
        <w:rPr>
          <w:i/>
          <w:color w:val="000000"/>
          <w:sz w:val="20"/>
          <w:szCs w:val="20"/>
          <w:lang w:val="en-US"/>
        </w:rPr>
        <w:t>.</w:t>
      </w:r>
    </w:p>
    <w:p w14:paraId="3D0702E3" w14:textId="77777777" w:rsidR="00514FCC" w:rsidRPr="00733BA5" w:rsidRDefault="00514FCC" w:rsidP="00514FCC">
      <w:pPr>
        <w:pStyle w:val="ListParagraph"/>
        <w:numPr>
          <w:ilvl w:val="0"/>
          <w:numId w:val="11"/>
        </w:numPr>
        <w:jc w:val="both"/>
        <w:rPr>
          <w:i/>
          <w:color w:val="000000"/>
          <w:lang w:val="en-US"/>
        </w:rPr>
      </w:pPr>
      <w:r w:rsidRPr="00C53A37">
        <w:rPr>
          <w:i/>
          <w:color w:val="000000"/>
          <w:sz w:val="20"/>
          <w:szCs w:val="20"/>
          <w:lang w:val="en-US"/>
        </w:rPr>
        <w:t xml:space="preserve">Search-space hashing operates </w:t>
      </w:r>
      <w:r>
        <w:rPr>
          <w:i/>
          <w:color w:val="000000"/>
          <w:sz w:val="20"/>
          <w:szCs w:val="20"/>
          <w:lang w:val="en-US"/>
        </w:rPr>
        <w:t>on CCEs of a CORESET within each sub-band.</w:t>
      </w:r>
      <w:r w:rsidRPr="00C53A37">
        <w:rPr>
          <w:i/>
          <w:color w:val="000000"/>
          <w:sz w:val="20"/>
          <w:szCs w:val="20"/>
          <w:lang w:val="en-US"/>
        </w:rPr>
        <w:t xml:space="preserve"> </w:t>
      </w:r>
    </w:p>
    <w:p w14:paraId="22DD7EC0" w14:textId="77777777" w:rsidR="00514FCC" w:rsidRDefault="00514FCC" w:rsidP="00514FCC">
      <w:pPr>
        <w:spacing w:after="0"/>
        <w:jc w:val="both"/>
        <w:rPr>
          <w:b/>
          <w:i/>
          <w:lang w:val="en-US"/>
        </w:rPr>
      </w:pPr>
    </w:p>
    <w:p w14:paraId="510692FC" w14:textId="2618DCDB" w:rsidR="00514FCC" w:rsidRPr="00E57BB6" w:rsidRDefault="00514FCC" w:rsidP="00514FCC">
      <w:pPr>
        <w:spacing w:after="0"/>
        <w:jc w:val="both"/>
        <w:rPr>
          <w:i/>
          <w:lang w:val="en-US"/>
        </w:rPr>
      </w:pPr>
      <w:r w:rsidRPr="00E57BB6">
        <w:rPr>
          <w:b/>
          <w:i/>
          <w:lang w:val="en-US"/>
        </w:rPr>
        <w:t>Proposal</w:t>
      </w:r>
      <w:r>
        <w:rPr>
          <w:b/>
          <w:i/>
          <w:lang w:val="en-US"/>
        </w:rPr>
        <w:t xml:space="preserve"> 5</w:t>
      </w:r>
      <w:r w:rsidRPr="00E57BB6">
        <w:rPr>
          <w:b/>
          <w:i/>
          <w:lang w:val="en-US"/>
        </w:rPr>
        <w:t>:</w:t>
      </w:r>
      <w:r w:rsidRPr="00E57BB6">
        <w:rPr>
          <w:i/>
          <w:lang w:val="en-US"/>
        </w:rPr>
        <w:t xml:space="preserve"> For NR-U, the total number N of parallel PDSCH scheduled by separate PDCCH</w:t>
      </w:r>
      <w:r>
        <w:rPr>
          <w:i/>
          <w:lang w:val="en-US"/>
        </w:rPr>
        <w:t xml:space="preserve"> in different sub-bands of BWP</w:t>
      </w:r>
      <w:r w:rsidRPr="00E57BB6">
        <w:rPr>
          <w:i/>
          <w:lang w:val="en-US"/>
        </w:rPr>
        <w:t xml:space="preserve"> is a UE ca</w:t>
      </w:r>
      <w:r>
        <w:rPr>
          <w:i/>
          <w:lang w:val="en-US"/>
        </w:rPr>
        <w:t>pability, where reported value ranges 3&lt;</w:t>
      </w:r>
      <w:r w:rsidRPr="00E57BB6">
        <w:rPr>
          <w:i/>
          <w:lang w:val="en-US"/>
        </w:rPr>
        <w:t>N</w:t>
      </w:r>
      <w:r>
        <w:rPr>
          <w:i/>
          <w:lang w:val="en-US"/>
        </w:rPr>
        <w:t>&lt;</w:t>
      </w:r>
      <w:proofErr w:type="gramStart"/>
      <w:r>
        <w:rPr>
          <w:i/>
          <w:lang w:val="en-US"/>
        </w:rPr>
        <w:t>=[</w:t>
      </w:r>
      <w:proofErr w:type="gramEnd"/>
      <w:r>
        <w:rPr>
          <w:i/>
          <w:lang w:val="en-US"/>
        </w:rPr>
        <w:t>4]</w:t>
      </w:r>
      <w:r w:rsidRPr="00E57BB6">
        <w:rPr>
          <w:i/>
          <w:lang w:val="en-US"/>
        </w:rPr>
        <w:t xml:space="preserve">. </w:t>
      </w:r>
    </w:p>
    <w:p w14:paraId="2B924975" w14:textId="77777777" w:rsidR="00514FCC" w:rsidRDefault="00514FCC" w:rsidP="00514FCC">
      <w:pPr>
        <w:spacing w:after="0"/>
        <w:jc w:val="both"/>
        <w:rPr>
          <w:b/>
          <w:i/>
          <w:color w:val="000000"/>
        </w:rPr>
      </w:pPr>
    </w:p>
    <w:p w14:paraId="0441A332" w14:textId="12D90B46" w:rsidR="00514FCC" w:rsidRPr="0025406F" w:rsidRDefault="00514FCC" w:rsidP="00514FCC">
      <w:pPr>
        <w:spacing w:after="0"/>
        <w:jc w:val="both"/>
        <w:rPr>
          <w:i/>
          <w:color w:val="000000"/>
        </w:rPr>
      </w:pPr>
      <w:r w:rsidRPr="0025406F">
        <w:rPr>
          <w:b/>
          <w:i/>
          <w:color w:val="000000"/>
        </w:rPr>
        <w:lastRenderedPageBreak/>
        <w:t>Proposal</w:t>
      </w:r>
      <w:r>
        <w:rPr>
          <w:b/>
          <w:i/>
          <w:color w:val="000000"/>
        </w:rPr>
        <w:t xml:space="preserve"> 6</w:t>
      </w:r>
      <w:r w:rsidRPr="0025406F">
        <w:rPr>
          <w:b/>
          <w:i/>
          <w:color w:val="000000"/>
        </w:rPr>
        <w:t>:</w:t>
      </w:r>
      <w:r w:rsidRPr="0025406F">
        <w:rPr>
          <w:i/>
          <w:color w:val="000000"/>
        </w:rPr>
        <w:t xml:space="preserve"> Define NR-U carrier &gt;20MHz and corresponding RB grid such that GBs defined by RAN4 for temporal BWPs are met and </w:t>
      </w:r>
    </w:p>
    <w:p w14:paraId="651E59E1" w14:textId="77777777" w:rsidR="00514FCC" w:rsidRPr="0025406F" w:rsidRDefault="00514FCC" w:rsidP="00514FCC">
      <w:pPr>
        <w:pStyle w:val="ListParagraph"/>
        <w:numPr>
          <w:ilvl w:val="0"/>
          <w:numId w:val="25"/>
        </w:numPr>
        <w:jc w:val="both"/>
        <w:rPr>
          <w:i/>
          <w:color w:val="000000"/>
          <w:sz w:val="20"/>
          <w:szCs w:val="20"/>
          <w:lang w:val="en-US"/>
        </w:rPr>
      </w:pPr>
      <w:r w:rsidRPr="0025406F">
        <w:rPr>
          <w:i/>
          <w:color w:val="000000"/>
          <w:sz w:val="20"/>
          <w:szCs w:val="20"/>
          <w:lang w:val="en-US"/>
        </w:rPr>
        <w:t>GBs between sub-bands are full PRBs</w:t>
      </w:r>
    </w:p>
    <w:p w14:paraId="586AE6BA" w14:textId="77777777" w:rsidR="00514FCC" w:rsidRPr="0025406F" w:rsidRDefault="00514FCC" w:rsidP="00514FCC">
      <w:pPr>
        <w:pStyle w:val="ListParagraph"/>
        <w:numPr>
          <w:ilvl w:val="0"/>
          <w:numId w:val="25"/>
        </w:numPr>
        <w:jc w:val="both"/>
        <w:rPr>
          <w:i/>
          <w:color w:val="000000"/>
          <w:sz w:val="20"/>
          <w:szCs w:val="20"/>
          <w:lang w:val="en-US"/>
        </w:rPr>
      </w:pPr>
      <w:r>
        <w:rPr>
          <w:i/>
          <w:color w:val="000000"/>
          <w:sz w:val="20"/>
          <w:szCs w:val="20"/>
          <w:lang w:val="en-US"/>
        </w:rPr>
        <w:t>Sub-bands are on the common PRB grid determined by Point A</w:t>
      </w:r>
    </w:p>
    <w:p w14:paraId="18224D2E" w14:textId="77777777" w:rsidR="00514FCC" w:rsidRPr="0025406F" w:rsidRDefault="00514FCC" w:rsidP="00514FCC">
      <w:pPr>
        <w:pStyle w:val="ListParagraph"/>
        <w:numPr>
          <w:ilvl w:val="0"/>
          <w:numId w:val="25"/>
        </w:numPr>
        <w:jc w:val="both"/>
        <w:rPr>
          <w:i/>
          <w:color w:val="000000"/>
          <w:sz w:val="20"/>
          <w:szCs w:val="20"/>
          <w:lang w:val="en-US"/>
        </w:rPr>
      </w:pPr>
      <w:r w:rsidRPr="0025406F">
        <w:rPr>
          <w:i/>
          <w:color w:val="000000"/>
          <w:sz w:val="20"/>
          <w:szCs w:val="20"/>
          <w:lang w:val="en-US"/>
        </w:rPr>
        <w:t>Temporal BWPs configured on the carrier are nested and aligned with the edges of the sub-bands</w:t>
      </w:r>
    </w:p>
    <w:p w14:paraId="587EC85A" w14:textId="77777777" w:rsidR="00514FCC" w:rsidRDefault="00514FCC" w:rsidP="00514FCC">
      <w:pPr>
        <w:spacing w:after="0"/>
        <w:jc w:val="both"/>
        <w:rPr>
          <w:b/>
          <w:i/>
          <w:color w:val="000000"/>
        </w:rPr>
      </w:pPr>
    </w:p>
    <w:p w14:paraId="76F7AEDB" w14:textId="15C8EED3" w:rsidR="00514FCC" w:rsidRPr="00457953" w:rsidRDefault="00514FCC" w:rsidP="00514FCC">
      <w:pPr>
        <w:spacing w:after="0"/>
        <w:jc w:val="both"/>
        <w:rPr>
          <w:i/>
          <w:color w:val="000000"/>
        </w:rPr>
      </w:pPr>
      <w:r w:rsidRPr="00457953">
        <w:rPr>
          <w:b/>
          <w:i/>
          <w:color w:val="000000"/>
        </w:rPr>
        <w:t>Proposal</w:t>
      </w:r>
      <w:r>
        <w:rPr>
          <w:b/>
          <w:i/>
          <w:color w:val="000000"/>
        </w:rPr>
        <w:t xml:space="preserve"> 7</w:t>
      </w:r>
      <w:r w:rsidRPr="00457953">
        <w:rPr>
          <w:b/>
          <w:i/>
          <w:color w:val="000000"/>
        </w:rPr>
        <w:t>:</w:t>
      </w:r>
      <w:r w:rsidRPr="00457953">
        <w:rPr>
          <w:i/>
          <w:color w:val="000000"/>
        </w:rPr>
        <w:t xml:space="preserve"> Support Option 3 in UL at least within the following scenarios:</w:t>
      </w:r>
    </w:p>
    <w:p w14:paraId="16FBFCE6" w14:textId="77777777" w:rsidR="00514FCC" w:rsidRPr="00457953" w:rsidRDefault="00514FCC" w:rsidP="00514FCC">
      <w:pPr>
        <w:pStyle w:val="ListParagraph"/>
        <w:numPr>
          <w:ilvl w:val="0"/>
          <w:numId w:val="34"/>
        </w:numPr>
        <w:rPr>
          <w:i/>
          <w:color w:val="000000"/>
          <w:sz w:val="20"/>
          <w:szCs w:val="20"/>
          <w:lang w:val="en-US"/>
        </w:rPr>
      </w:pPr>
      <w:r w:rsidRPr="00457953">
        <w:rPr>
          <w:i/>
          <w:color w:val="000000"/>
          <w:sz w:val="20"/>
          <w:szCs w:val="20"/>
          <w:lang w:val="en-US"/>
        </w:rPr>
        <w:t xml:space="preserve">Scenario-0: </w:t>
      </w:r>
      <w:proofErr w:type="spellStart"/>
      <w:r>
        <w:rPr>
          <w:i/>
          <w:color w:val="000000"/>
          <w:sz w:val="20"/>
          <w:szCs w:val="20"/>
          <w:lang w:val="en-US"/>
        </w:rPr>
        <w:t>gNB</w:t>
      </w:r>
      <w:proofErr w:type="spellEnd"/>
      <w:r>
        <w:rPr>
          <w:i/>
          <w:color w:val="000000"/>
          <w:sz w:val="20"/>
          <w:szCs w:val="20"/>
          <w:lang w:val="en-US"/>
        </w:rPr>
        <w:t xml:space="preserve"> s</w:t>
      </w:r>
      <w:r w:rsidRPr="00457953">
        <w:rPr>
          <w:i/>
          <w:color w:val="000000"/>
          <w:sz w:val="20"/>
          <w:szCs w:val="20"/>
          <w:lang w:val="en-US"/>
        </w:rPr>
        <w:t>hared COT</w:t>
      </w:r>
      <w:r>
        <w:rPr>
          <w:i/>
          <w:color w:val="000000"/>
          <w:sz w:val="20"/>
          <w:szCs w:val="20"/>
          <w:lang w:val="en-US"/>
        </w:rPr>
        <w:t xml:space="preserve"> DL</w:t>
      </w:r>
      <w:r w:rsidRPr="00457953">
        <w:rPr>
          <w:i/>
          <w:color w:val="000000"/>
          <w:sz w:val="20"/>
          <w:szCs w:val="20"/>
          <w:lang w:val="en-US"/>
        </w:rPr>
        <w:t xml:space="preserve"> Option 3 and PUSCH/PUCCH scheduled in one sub-band with </w:t>
      </w:r>
      <w:r>
        <w:rPr>
          <w:i/>
          <w:color w:val="000000"/>
          <w:sz w:val="20"/>
          <w:szCs w:val="20"/>
          <w:lang w:val="en-US"/>
        </w:rPr>
        <w:t>CAT1 or CAT2</w:t>
      </w:r>
      <w:r w:rsidRPr="00457953">
        <w:rPr>
          <w:i/>
          <w:color w:val="000000"/>
          <w:sz w:val="20"/>
          <w:szCs w:val="20"/>
          <w:lang w:val="en-US"/>
        </w:rPr>
        <w:t xml:space="preserve"> LBT at UE</w:t>
      </w:r>
    </w:p>
    <w:p w14:paraId="5C21C86A" w14:textId="77777777" w:rsidR="00514FCC" w:rsidRPr="00457953" w:rsidRDefault="00514FCC" w:rsidP="00514FCC">
      <w:pPr>
        <w:pStyle w:val="ListParagraph"/>
        <w:numPr>
          <w:ilvl w:val="0"/>
          <w:numId w:val="34"/>
        </w:numPr>
        <w:rPr>
          <w:i/>
          <w:color w:val="000000"/>
          <w:sz w:val="20"/>
          <w:szCs w:val="20"/>
          <w:lang w:val="en-US"/>
        </w:rPr>
      </w:pPr>
      <w:r w:rsidRPr="00457953">
        <w:rPr>
          <w:i/>
          <w:color w:val="000000"/>
          <w:sz w:val="20"/>
          <w:szCs w:val="20"/>
          <w:lang w:val="en-US"/>
        </w:rPr>
        <w:t xml:space="preserve">Scenario-1: </w:t>
      </w:r>
      <w:proofErr w:type="spellStart"/>
      <w:r>
        <w:rPr>
          <w:i/>
          <w:color w:val="000000"/>
          <w:sz w:val="20"/>
          <w:szCs w:val="20"/>
          <w:lang w:val="en-US"/>
        </w:rPr>
        <w:t>gNB</w:t>
      </w:r>
      <w:proofErr w:type="spellEnd"/>
      <w:r>
        <w:rPr>
          <w:i/>
          <w:color w:val="000000"/>
          <w:sz w:val="20"/>
          <w:szCs w:val="20"/>
          <w:lang w:val="en-US"/>
        </w:rPr>
        <w:t xml:space="preserve"> s</w:t>
      </w:r>
      <w:r w:rsidRPr="00457953">
        <w:rPr>
          <w:i/>
          <w:color w:val="000000"/>
          <w:sz w:val="20"/>
          <w:szCs w:val="20"/>
          <w:lang w:val="en-US"/>
        </w:rPr>
        <w:t>hared COT DL Option 3 and PUSCH scheduled in multiple sub-bands with CAT1 LBT at UE</w:t>
      </w:r>
    </w:p>
    <w:p w14:paraId="17126194" w14:textId="77777777" w:rsidR="00514FCC" w:rsidRPr="00457953" w:rsidRDefault="00514FCC" w:rsidP="00514FCC">
      <w:pPr>
        <w:pStyle w:val="ListParagraph"/>
        <w:ind w:left="825"/>
        <w:jc w:val="both"/>
        <w:rPr>
          <w:i/>
          <w:color w:val="000000"/>
          <w:lang w:val="en-US"/>
        </w:rPr>
      </w:pPr>
    </w:p>
    <w:p w14:paraId="373620CA" w14:textId="77777777" w:rsidR="00514FCC" w:rsidRDefault="00514FCC" w:rsidP="00514FCC">
      <w:pPr>
        <w:jc w:val="both"/>
        <w:rPr>
          <w:i/>
          <w:color w:val="000000"/>
        </w:rPr>
      </w:pPr>
      <w:r w:rsidRPr="00C53A37">
        <w:rPr>
          <w:b/>
          <w:i/>
          <w:lang w:val="en-US"/>
        </w:rPr>
        <w:t>Proposal</w:t>
      </w:r>
      <w:r>
        <w:rPr>
          <w:b/>
          <w:i/>
          <w:lang w:val="en-US"/>
        </w:rPr>
        <w:t xml:space="preserve"> 8</w:t>
      </w:r>
      <w:r w:rsidRPr="006F0024">
        <w:rPr>
          <w:b/>
          <w:i/>
          <w:lang w:val="en-US"/>
        </w:rPr>
        <w:t xml:space="preserve">: </w:t>
      </w:r>
      <w:r w:rsidRPr="00123D8F">
        <w:rPr>
          <w:i/>
          <w:color w:val="000000"/>
        </w:rPr>
        <w:t>If BWP operation according to</w:t>
      </w:r>
      <w:r>
        <w:rPr>
          <w:i/>
          <w:color w:val="000000"/>
        </w:rPr>
        <w:t xml:space="preserve"> </w:t>
      </w:r>
      <w:r w:rsidRPr="00123D8F">
        <w:rPr>
          <w:i/>
          <w:color w:val="000000"/>
        </w:rPr>
        <w:t>Option 3 is supported</w:t>
      </w:r>
      <w:r>
        <w:rPr>
          <w:i/>
          <w:color w:val="000000"/>
        </w:rPr>
        <w:t xml:space="preserve"> for UL, in Scenario 2 and 3, a UE/</w:t>
      </w:r>
      <w:proofErr w:type="spellStart"/>
      <w:r>
        <w:rPr>
          <w:i/>
          <w:color w:val="000000"/>
        </w:rPr>
        <w:t>gNB</w:t>
      </w:r>
      <w:proofErr w:type="spellEnd"/>
      <w:r>
        <w:rPr>
          <w:i/>
          <w:color w:val="000000"/>
        </w:rPr>
        <w:t xml:space="preserve"> transmits/receives one TB per sub-band in the first/partial slot(s) of a COT, in later consecutive slots TB may span over multiple sub-bands of a BWP.</w:t>
      </w:r>
    </w:p>
    <w:p w14:paraId="3294BDCD" w14:textId="77777777" w:rsidR="00514FCC" w:rsidRPr="00D53D4C" w:rsidRDefault="00514FCC" w:rsidP="00514FCC">
      <w:pPr>
        <w:jc w:val="both"/>
        <w:rPr>
          <w:b/>
          <w:i/>
          <w:lang w:val="en-US"/>
        </w:rPr>
      </w:pPr>
      <w:r>
        <w:rPr>
          <w:b/>
          <w:i/>
          <w:lang w:val="en-US"/>
        </w:rPr>
        <w:t>Proposal 9</w:t>
      </w:r>
      <w:r w:rsidRPr="006F0024">
        <w:rPr>
          <w:b/>
          <w:i/>
          <w:lang w:val="en-US"/>
        </w:rPr>
        <w:t xml:space="preserve">: </w:t>
      </w:r>
      <w:r w:rsidRPr="00123D8F">
        <w:rPr>
          <w:i/>
          <w:color w:val="000000"/>
        </w:rPr>
        <w:t>If BWP operation according to</w:t>
      </w:r>
      <w:r>
        <w:rPr>
          <w:i/>
          <w:color w:val="000000"/>
        </w:rPr>
        <w:t xml:space="preserve"> </w:t>
      </w:r>
      <w:r w:rsidRPr="00123D8F">
        <w:rPr>
          <w:i/>
          <w:color w:val="000000"/>
        </w:rPr>
        <w:t>Option 3 is supported</w:t>
      </w:r>
      <w:r>
        <w:rPr>
          <w:i/>
          <w:color w:val="000000"/>
        </w:rPr>
        <w:t xml:space="preserve"> for UL, in Scenario 0 and 1, a UE/</w:t>
      </w:r>
      <w:proofErr w:type="spellStart"/>
      <w:r>
        <w:rPr>
          <w:i/>
          <w:color w:val="000000"/>
        </w:rPr>
        <w:t>gNB</w:t>
      </w:r>
      <w:proofErr w:type="spellEnd"/>
      <w:r>
        <w:rPr>
          <w:i/>
          <w:color w:val="000000"/>
        </w:rPr>
        <w:t xml:space="preserve"> may transmit/receive one TB across multiple sub-bands of a BWP.</w:t>
      </w:r>
    </w:p>
    <w:p w14:paraId="0F4221D7" w14:textId="77777777" w:rsidR="00514FCC" w:rsidRDefault="00514FCC" w:rsidP="00514FCC">
      <w:pPr>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 xml:space="preserve"> 10</w:t>
      </w:r>
      <w:r w:rsidRPr="00FF5F6C">
        <w:rPr>
          <w:rFonts w:cs="Arial"/>
          <w:b/>
          <w:i/>
          <w:color w:val="000000" w:themeColor="text1"/>
          <w:lang w:val="en-US"/>
        </w:rPr>
        <w:t>:</w:t>
      </w:r>
      <w:r w:rsidRPr="00FF5F6C">
        <w:rPr>
          <w:rFonts w:cs="Arial"/>
          <w:i/>
          <w:color w:val="000000" w:themeColor="text1"/>
          <w:lang w:val="en-US"/>
        </w:rPr>
        <w:t xml:space="preserve"> </w:t>
      </w:r>
      <w:r>
        <w:rPr>
          <w:rFonts w:cs="Arial"/>
          <w:i/>
          <w:color w:val="000000" w:themeColor="text1"/>
          <w:lang w:val="en-US"/>
        </w:rPr>
        <w:t xml:space="preserve">If BWP </w:t>
      </w:r>
      <w:r w:rsidRPr="00FF5F6C">
        <w:rPr>
          <w:rFonts w:cs="Arial"/>
          <w:i/>
          <w:color w:val="000000" w:themeColor="text1"/>
          <w:lang w:val="en-US"/>
        </w:rPr>
        <w:t>operation according to</w:t>
      </w:r>
      <w:r>
        <w:rPr>
          <w:rFonts w:cs="Arial"/>
          <w:i/>
          <w:color w:val="000000" w:themeColor="text1"/>
          <w:lang w:val="en-US"/>
        </w:rPr>
        <w:t xml:space="preserve"> </w:t>
      </w:r>
      <w:r w:rsidRPr="00FF5F6C">
        <w:rPr>
          <w:rFonts w:cs="Arial"/>
          <w:i/>
          <w:color w:val="000000" w:themeColor="text1"/>
          <w:lang w:val="en-US"/>
        </w:rPr>
        <w:t>Option3</w:t>
      </w:r>
      <w:r>
        <w:rPr>
          <w:rFonts w:cs="Arial"/>
          <w:i/>
          <w:color w:val="000000" w:themeColor="text1"/>
          <w:lang w:val="en-US"/>
        </w:rPr>
        <w:t xml:space="preserve"> </w:t>
      </w:r>
      <w:r w:rsidRPr="00123D8F">
        <w:rPr>
          <w:i/>
          <w:color w:val="000000"/>
        </w:rPr>
        <w:t>is supported</w:t>
      </w:r>
      <w:r>
        <w:rPr>
          <w:i/>
          <w:color w:val="000000"/>
        </w:rPr>
        <w:t xml:space="preserve"> for UL</w:t>
      </w:r>
      <w:r w:rsidRPr="00FF5F6C">
        <w:rPr>
          <w:rFonts w:cs="Arial"/>
          <w:i/>
          <w:color w:val="000000" w:themeColor="text1"/>
          <w:lang w:val="en-US"/>
        </w:rPr>
        <w:t xml:space="preserve">, </w:t>
      </w:r>
      <w:r>
        <w:rPr>
          <w:i/>
          <w:color w:val="000000"/>
        </w:rPr>
        <w:t xml:space="preserve">in Scenario 2 and </w:t>
      </w:r>
      <w:proofErr w:type="gramStart"/>
      <w:r>
        <w:rPr>
          <w:i/>
          <w:color w:val="000000"/>
        </w:rPr>
        <w:t>3,,</w:t>
      </w:r>
      <w:proofErr w:type="gramEnd"/>
      <w:r w:rsidRPr="00FF5F6C">
        <w:rPr>
          <w:rFonts w:cs="Arial"/>
          <w:i/>
          <w:color w:val="000000" w:themeColor="text1"/>
          <w:lang w:val="en-US"/>
        </w:rPr>
        <w:t xml:space="preserve"> in case of contiguous multi-PUSCH scheduled </w:t>
      </w:r>
      <w:r>
        <w:rPr>
          <w:rFonts w:cs="Arial"/>
          <w:i/>
          <w:color w:val="000000" w:themeColor="text1"/>
          <w:lang w:val="en-US"/>
        </w:rPr>
        <w:t>within the same COT</w:t>
      </w:r>
      <w:r w:rsidRPr="00FF5F6C">
        <w:rPr>
          <w:rFonts w:cs="Arial"/>
          <w:i/>
          <w:color w:val="000000" w:themeColor="text1"/>
          <w:lang w:val="en-US"/>
        </w:rPr>
        <w:t>, HARQ</w:t>
      </w:r>
      <w:r>
        <w:rPr>
          <w:rFonts w:cs="Arial"/>
          <w:i/>
          <w:color w:val="000000" w:themeColor="text1"/>
          <w:lang w:val="en-US"/>
        </w:rPr>
        <w:t xml:space="preserve"> process</w:t>
      </w:r>
      <w:r w:rsidRPr="00FF5F6C">
        <w:rPr>
          <w:rFonts w:cs="Arial"/>
          <w:i/>
          <w:color w:val="000000" w:themeColor="text1"/>
          <w:lang w:val="en-US"/>
        </w:rPr>
        <w:t xml:space="preserve"> indexing in multiple PUSCH depends on the outcome of LBT. </w:t>
      </w:r>
    </w:p>
    <w:p w14:paraId="7718E9B4" w14:textId="77777777" w:rsidR="00514FCC" w:rsidRDefault="00514FCC" w:rsidP="00514FCC">
      <w:pPr>
        <w:spacing w:after="0"/>
        <w:jc w:val="both"/>
        <w:rPr>
          <w:rFonts w:cs="Arial"/>
          <w:i/>
          <w:color w:val="000000" w:themeColor="text1"/>
          <w:lang w:val="en-US"/>
        </w:rPr>
      </w:pPr>
      <w:r w:rsidRPr="00FF5F6C">
        <w:rPr>
          <w:rFonts w:cs="Arial"/>
          <w:b/>
          <w:i/>
          <w:color w:val="000000" w:themeColor="text1"/>
          <w:lang w:val="en-US"/>
        </w:rPr>
        <w:t>Proposal</w:t>
      </w:r>
      <w:r>
        <w:rPr>
          <w:rFonts w:cs="Arial"/>
          <w:b/>
          <w:i/>
          <w:color w:val="000000" w:themeColor="text1"/>
          <w:lang w:val="en-US"/>
        </w:rPr>
        <w:t xml:space="preserve"> 11</w:t>
      </w:r>
      <w:r w:rsidRPr="00FF5F6C">
        <w:rPr>
          <w:rFonts w:cs="Arial"/>
          <w:b/>
          <w:i/>
          <w:color w:val="000000" w:themeColor="text1"/>
          <w:lang w:val="en-US"/>
        </w:rPr>
        <w:t>:</w:t>
      </w:r>
      <w:r w:rsidRPr="00FF5F6C">
        <w:rPr>
          <w:rFonts w:cs="Arial"/>
          <w:i/>
          <w:color w:val="000000" w:themeColor="text1"/>
          <w:lang w:val="en-US"/>
        </w:rPr>
        <w:t xml:space="preserve"> </w:t>
      </w:r>
      <w:r>
        <w:rPr>
          <w:rFonts w:cs="Arial"/>
          <w:i/>
          <w:color w:val="000000" w:themeColor="text1"/>
          <w:lang w:val="en-US"/>
        </w:rPr>
        <w:t xml:space="preserve">If BWP </w:t>
      </w:r>
      <w:r w:rsidRPr="00FF5F6C">
        <w:rPr>
          <w:rFonts w:cs="Arial"/>
          <w:i/>
          <w:color w:val="000000" w:themeColor="text1"/>
          <w:lang w:val="en-US"/>
        </w:rPr>
        <w:t xml:space="preserve">operation </w:t>
      </w:r>
      <w:r>
        <w:rPr>
          <w:i/>
          <w:color w:val="000000"/>
        </w:rPr>
        <w:t>in any of Scenarios 0-3 is supported,</w:t>
      </w:r>
      <w:r>
        <w:rPr>
          <w:rFonts w:cs="Arial"/>
          <w:i/>
          <w:color w:val="000000" w:themeColor="text1"/>
          <w:lang w:val="en-US"/>
        </w:rPr>
        <w:t xml:space="preserve"> PUCCH resource </w:t>
      </w:r>
      <w:r w:rsidRPr="006923D4">
        <w:rPr>
          <w:rFonts w:cs="Arial"/>
          <w:i/>
          <w:color w:val="000000" w:themeColor="text1"/>
          <w:lang w:val="en-US"/>
        </w:rPr>
        <w:t xml:space="preserve">configuration in frequency domain is </w:t>
      </w:r>
      <w:r>
        <w:rPr>
          <w:rFonts w:cs="Arial"/>
          <w:i/>
          <w:color w:val="000000" w:themeColor="text1"/>
          <w:lang w:val="en-US"/>
        </w:rPr>
        <w:t xml:space="preserve">enhanced to ensure </w:t>
      </w:r>
      <w:proofErr w:type="gramStart"/>
      <w:r>
        <w:rPr>
          <w:rFonts w:cs="Arial"/>
          <w:i/>
          <w:color w:val="000000" w:themeColor="text1"/>
          <w:lang w:val="en-US"/>
        </w:rPr>
        <w:t>sufficient number of</w:t>
      </w:r>
      <w:proofErr w:type="gramEnd"/>
      <w:r>
        <w:rPr>
          <w:rFonts w:cs="Arial"/>
          <w:i/>
          <w:color w:val="000000" w:themeColor="text1"/>
          <w:lang w:val="en-US"/>
        </w:rPr>
        <w:t xml:space="preserve"> PUCCH resources on each BWP sub-band.</w:t>
      </w:r>
      <w:r w:rsidRPr="006923D4">
        <w:rPr>
          <w:rFonts w:cs="Arial"/>
          <w:i/>
          <w:color w:val="000000" w:themeColor="text1"/>
          <w:lang w:val="en-US"/>
        </w:rPr>
        <w:t xml:space="preserve"> </w:t>
      </w:r>
    </w:p>
    <w:p w14:paraId="11CA8BDD" w14:textId="77777777" w:rsidR="00514FCC" w:rsidRPr="00CC7D62" w:rsidRDefault="00514FCC" w:rsidP="00514FCC">
      <w:pPr>
        <w:pStyle w:val="ListParagraph"/>
        <w:numPr>
          <w:ilvl w:val="0"/>
          <w:numId w:val="22"/>
        </w:numPr>
        <w:jc w:val="both"/>
        <w:rPr>
          <w:i/>
          <w:color w:val="000000"/>
          <w:sz w:val="20"/>
          <w:szCs w:val="20"/>
          <w:lang w:val="en-US"/>
        </w:rPr>
      </w:pPr>
      <w:r w:rsidRPr="00CC7D62">
        <w:rPr>
          <w:i/>
          <w:color w:val="000000"/>
          <w:sz w:val="20"/>
          <w:szCs w:val="20"/>
          <w:lang w:val="en-US"/>
        </w:rPr>
        <w:t xml:space="preserve">Scenario 0: </w:t>
      </w:r>
      <w:proofErr w:type="spellStart"/>
      <w:r>
        <w:rPr>
          <w:i/>
          <w:color w:val="000000"/>
          <w:sz w:val="20"/>
          <w:szCs w:val="20"/>
          <w:lang w:val="en-US"/>
        </w:rPr>
        <w:t>gNB</w:t>
      </w:r>
      <w:proofErr w:type="spellEnd"/>
      <w:r>
        <w:rPr>
          <w:i/>
          <w:color w:val="000000"/>
          <w:sz w:val="20"/>
          <w:szCs w:val="20"/>
          <w:lang w:val="en-US"/>
        </w:rPr>
        <w:t xml:space="preserve"> s</w:t>
      </w:r>
      <w:r w:rsidRPr="00CC7D62">
        <w:rPr>
          <w:i/>
          <w:color w:val="000000"/>
          <w:sz w:val="20"/>
          <w:szCs w:val="20"/>
          <w:lang w:val="en-US"/>
        </w:rPr>
        <w:t>hared COT Option 3 and PUSCH/PUCCH scheduled in one sub-band with CAT1 or CAT2 LBT at UE</w:t>
      </w:r>
    </w:p>
    <w:p w14:paraId="22645F4D" w14:textId="77777777" w:rsidR="00514FCC" w:rsidRPr="00CC7D62" w:rsidRDefault="00514FCC" w:rsidP="00514FCC">
      <w:pPr>
        <w:pStyle w:val="ListParagraph"/>
        <w:numPr>
          <w:ilvl w:val="0"/>
          <w:numId w:val="22"/>
        </w:numPr>
        <w:jc w:val="both"/>
        <w:rPr>
          <w:i/>
          <w:color w:val="000000"/>
          <w:sz w:val="20"/>
          <w:szCs w:val="20"/>
          <w:lang w:val="en-US"/>
        </w:rPr>
      </w:pPr>
      <w:r w:rsidRPr="00CC7D62">
        <w:rPr>
          <w:i/>
          <w:color w:val="000000"/>
          <w:sz w:val="20"/>
          <w:szCs w:val="20"/>
          <w:lang w:val="en-US"/>
        </w:rPr>
        <w:t xml:space="preserve">Scenario 1: </w:t>
      </w:r>
      <w:proofErr w:type="spellStart"/>
      <w:r>
        <w:rPr>
          <w:i/>
          <w:color w:val="000000"/>
          <w:sz w:val="20"/>
          <w:szCs w:val="20"/>
          <w:lang w:val="en-US"/>
        </w:rPr>
        <w:t>gNB</w:t>
      </w:r>
      <w:proofErr w:type="spellEnd"/>
      <w:r>
        <w:rPr>
          <w:i/>
          <w:color w:val="000000"/>
          <w:sz w:val="20"/>
          <w:szCs w:val="20"/>
          <w:lang w:val="en-US"/>
        </w:rPr>
        <w:t xml:space="preserve"> s</w:t>
      </w:r>
      <w:r w:rsidRPr="00CC7D62">
        <w:rPr>
          <w:i/>
          <w:color w:val="000000"/>
          <w:sz w:val="20"/>
          <w:szCs w:val="20"/>
          <w:lang w:val="en-US"/>
        </w:rPr>
        <w:t>hared COT Option 3 and PUSCH/PUCCH scheduled in multiple sub-bands with CAT1 at UE</w:t>
      </w:r>
    </w:p>
    <w:p w14:paraId="7FA8C16B" w14:textId="77777777" w:rsidR="00514FCC" w:rsidRPr="00CC7D62" w:rsidRDefault="00514FCC" w:rsidP="00514FCC">
      <w:pPr>
        <w:pStyle w:val="ListParagraph"/>
        <w:numPr>
          <w:ilvl w:val="0"/>
          <w:numId w:val="22"/>
        </w:numPr>
        <w:jc w:val="both"/>
        <w:rPr>
          <w:i/>
          <w:color w:val="000000"/>
          <w:sz w:val="20"/>
          <w:szCs w:val="20"/>
          <w:lang w:val="en-US"/>
        </w:rPr>
      </w:pPr>
      <w:r w:rsidRPr="00CC7D62">
        <w:rPr>
          <w:i/>
          <w:color w:val="000000"/>
          <w:sz w:val="20"/>
          <w:szCs w:val="20"/>
          <w:lang w:val="en-US"/>
        </w:rPr>
        <w:t xml:space="preserve">Scenario 2: </w:t>
      </w:r>
      <w:proofErr w:type="spellStart"/>
      <w:r>
        <w:rPr>
          <w:i/>
          <w:color w:val="000000"/>
          <w:sz w:val="20"/>
          <w:szCs w:val="20"/>
          <w:lang w:val="en-US"/>
        </w:rPr>
        <w:t>gNB</w:t>
      </w:r>
      <w:proofErr w:type="spellEnd"/>
      <w:r>
        <w:rPr>
          <w:i/>
          <w:color w:val="000000"/>
          <w:sz w:val="20"/>
          <w:szCs w:val="20"/>
          <w:lang w:val="en-US"/>
        </w:rPr>
        <w:t xml:space="preserve"> s</w:t>
      </w:r>
      <w:r w:rsidRPr="00CC7D62">
        <w:rPr>
          <w:i/>
          <w:color w:val="000000"/>
          <w:sz w:val="20"/>
          <w:szCs w:val="20"/>
          <w:lang w:val="en-US"/>
        </w:rPr>
        <w:t>hared COT Option 3 and PUSCH/PUCCH scheduling in multiple sub-bands with CAT2 at UE</w:t>
      </w:r>
    </w:p>
    <w:p w14:paraId="08112BC6" w14:textId="77777777" w:rsidR="00514FCC" w:rsidRPr="00CC7D62" w:rsidRDefault="00514FCC" w:rsidP="00514FCC">
      <w:pPr>
        <w:pStyle w:val="ListParagraph"/>
        <w:numPr>
          <w:ilvl w:val="0"/>
          <w:numId w:val="22"/>
        </w:numPr>
        <w:spacing w:after="240"/>
        <w:jc w:val="both"/>
        <w:rPr>
          <w:b/>
          <w:i/>
          <w:color w:val="000000"/>
          <w:sz w:val="20"/>
          <w:szCs w:val="20"/>
          <w:lang w:val="en-US"/>
        </w:rPr>
      </w:pPr>
      <w:r w:rsidRPr="00CC7D62">
        <w:rPr>
          <w:i/>
          <w:color w:val="000000"/>
          <w:sz w:val="20"/>
          <w:szCs w:val="20"/>
          <w:lang w:val="en-US"/>
        </w:rPr>
        <w:t>Scenario 3: UE COT Option 3 with CAT4 LBT at the UE</w:t>
      </w:r>
    </w:p>
    <w:p w14:paraId="2F0729C1" w14:textId="77777777" w:rsidR="0034111C" w:rsidRPr="00A51522" w:rsidRDefault="0034111C">
      <w:pPr>
        <w:pStyle w:val="Heading1"/>
      </w:pPr>
      <w:r w:rsidRPr="00A51522">
        <w:t>References</w:t>
      </w:r>
      <w:r w:rsidR="00A2459D" w:rsidRPr="00A51522">
        <w:t xml:space="preserve"> </w:t>
      </w:r>
    </w:p>
    <w:p w14:paraId="40D99FF0" w14:textId="3BBB992E" w:rsidR="00055676" w:rsidRDefault="00211030" w:rsidP="00211030">
      <w:pPr>
        <w:numPr>
          <w:ilvl w:val="0"/>
          <w:numId w:val="1"/>
        </w:numPr>
        <w:rPr>
          <w:sz w:val="18"/>
          <w:szCs w:val="18"/>
        </w:rPr>
      </w:pPr>
      <w:bookmarkStart w:id="3" w:name="_Ref534191929"/>
      <w:r w:rsidRPr="00211030">
        <w:rPr>
          <w:sz w:val="18"/>
          <w:szCs w:val="18"/>
          <w:lang w:eastAsia="zh-CN"/>
        </w:rPr>
        <w:t>RP-182878</w:t>
      </w:r>
      <w:r w:rsidR="1CEFF1BD" w:rsidRPr="1CEFF1BD">
        <w:rPr>
          <w:sz w:val="18"/>
          <w:szCs w:val="18"/>
          <w:lang w:eastAsia="zh-CN"/>
        </w:rPr>
        <w:t>, “</w:t>
      </w:r>
      <w:r w:rsidR="002C28CE" w:rsidRPr="002C28CE">
        <w:rPr>
          <w:i/>
          <w:iCs/>
          <w:sz w:val="18"/>
          <w:szCs w:val="18"/>
          <w:lang w:eastAsia="zh-CN"/>
        </w:rPr>
        <w:t>New WID on NR-based Access to Unlicensed Spectrum</w:t>
      </w:r>
      <w:r w:rsidR="1CEFF1BD" w:rsidRPr="1CEFF1BD">
        <w:rPr>
          <w:sz w:val="18"/>
          <w:szCs w:val="18"/>
          <w:lang w:eastAsia="zh-CN"/>
        </w:rPr>
        <w:t>”, Qualcomm</w:t>
      </w:r>
      <w:bookmarkEnd w:id="3"/>
    </w:p>
    <w:p w14:paraId="40B72526" w14:textId="026EC6FC" w:rsidR="002C28CE" w:rsidRDefault="00211030" w:rsidP="00211030">
      <w:pPr>
        <w:numPr>
          <w:ilvl w:val="0"/>
          <w:numId w:val="1"/>
        </w:numPr>
        <w:rPr>
          <w:sz w:val="18"/>
          <w:szCs w:val="18"/>
        </w:rPr>
      </w:pPr>
      <w:bookmarkStart w:id="4" w:name="_Ref534191941"/>
      <w:r>
        <w:rPr>
          <w:sz w:val="18"/>
          <w:szCs w:val="18"/>
        </w:rPr>
        <w:t>TR 38.889, “</w:t>
      </w:r>
      <w:r w:rsidRPr="00211030">
        <w:rPr>
          <w:i/>
          <w:sz w:val="18"/>
          <w:szCs w:val="18"/>
        </w:rPr>
        <w:t>Study on NR-based access to unlicensed spectrum (Release 16)</w:t>
      </w:r>
      <w:r>
        <w:rPr>
          <w:sz w:val="18"/>
          <w:szCs w:val="18"/>
        </w:rPr>
        <w:t>”, 3GPP v16</w:t>
      </w:r>
      <w:bookmarkEnd w:id="4"/>
    </w:p>
    <w:p w14:paraId="0FE76431" w14:textId="533E5B8F" w:rsidR="00965609" w:rsidRPr="00ED270C" w:rsidRDefault="00965609">
      <w:pPr>
        <w:numPr>
          <w:ilvl w:val="0"/>
          <w:numId w:val="1"/>
        </w:numPr>
        <w:rPr>
          <w:sz w:val="18"/>
          <w:szCs w:val="18"/>
        </w:rPr>
      </w:pPr>
      <w:bookmarkStart w:id="5" w:name="_Ref534191950"/>
      <w:r w:rsidRPr="00A3048F">
        <w:rPr>
          <w:sz w:val="18"/>
          <w:szCs w:val="18"/>
          <w:lang w:eastAsia="zh-CN"/>
        </w:rPr>
        <w:t>3GPP, “RAN1 Chairman’s Notes”, RAN1#</w:t>
      </w:r>
      <w:r w:rsidR="00BA5BDA" w:rsidRPr="00A3048F">
        <w:rPr>
          <w:sz w:val="18"/>
          <w:szCs w:val="18"/>
          <w:lang w:eastAsia="zh-CN"/>
        </w:rPr>
        <w:t>92bis</w:t>
      </w:r>
      <w:bookmarkEnd w:id="5"/>
    </w:p>
    <w:p w14:paraId="4C5F0740" w14:textId="45BE439E" w:rsidR="00BA5BDA" w:rsidRDefault="00BA5BDA">
      <w:pPr>
        <w:numPr>
          <w:ilvl w:val="0"/>
          <w:numId w:val="1"/>
        </w:numPr>
        <w:rPr>
          <w:sz w:val="18"/>
          <w:szCs w:val="18"/>
        </w:rPr>
      </w:pPr>
      <w:bookmarkStart w:id="6" w:name="_Ref534191957"/>
      <w:r w:rsidRPr="00A3048F">
        <w:rPr>
          <w:sz w:val="18"/>
          <w:szCs w:val="18"/>
          <w:lang w:eastAsia="zh-CN"/>
        </w:rPr>
        <w:t>3GPP, “RAN1 Chairman’s Notes”, RAN1#93</w:t>
      </w:r>
      <w:bookmarkEnd w:id="6"/>
    </w:p>
    <w:p w14:paraId="4C0D58F4" w14:textId="7FA3238C" w:rsidR="00011A68" w:rsidRDefault="00011A68" w:rsidP="00011A68">
      <w:pPr>
        <w:numPr>
          <w:ilvl w:val="0"/>
          <w:numId w:val="1"/>
        </w:numPr>
        <w:rPr>
          <w:sz w:val="18"/>
          <w:szCs w:val="18"/>
        </w:rPr>
      </w:pPr>
      <w:bookmarkStart w:id="7" w:name="_Ref534191970"/>
      <w:r w:rsidRPr="00A3048F">
        <w:rPr>
          <w:sz w:val="18"/>
          <w:szCs w:val="18"/>
          <w:lang w:eastAsia="zh-CN"/>
        </w:rPr>
        <w:t>3GPP, “RAN1 Chairman’s Notes”, RAN1#9</w:t>
      </w:r>
      <w:r>
        <w:rPr>
          <w:sz w:val="18"/>
          <w:szCs w:val="18"/>
          <w:lang w:eastAsia="zh-CN"/>
        </w:rPr>
        <w:t>4</w:t>
      </w:r>
      <w:bookmarkEnd w:id="7"/>
    </w:p>
    <w:p w14:paraId="0E45626F" w14:textId="4D18EBB6" w:rsidR="00F8531A" w:rsidRDefault="00F8531A" w:rsidP="00F8531A">
      <w:pPr>
        <w:numPr>
          <w:ilvl w:val="0"/>
          <w:numId w:val="1"/>
        </w:numPr>
        <w:rPr>
          <w:sz w:val="18"/>
          <w:szCs w:val="18"/>
        </w:rPr>
      </w:pPr>
      <w:bookmarkStart w:id="8" w:name="_Ref534191975"/>
      <w:r w:rsidRPr="00A3048F">
        <w:rPr>
          <w:sz w:val="18"/>
          <w:szCs w:val="18"/>
          <w:lang w:eastAsia="zh-CN"/>
        </w:rPr>
        <w:t>3GPP, “RAN1 Chairman’s Notes”, RAN1#9</w:t>
      </w:r>
      <w:r>
        <w:rPr>
          <w:sz w:val="18"/>
          <w:szCs w:val="18"/>
          <w:lang w:eastAsia="zh-CN"/>
        </w:rPr>
        <w:t>4bis</w:t>
      </w:r>
      <w:bookmarkEnd w:id="8"/>
    </w:p>
    <w:p w14:paraId="50AA1E13" w14:textId="61036276" w:rsidR="002C28CE" w:rsidRDefault="002C28CE">
      <w:pPr>
        <w:numPr>
          <w:ilvl w:val="0"/>
          <w:numId w:val="1"/>
        </w:numPr>
        <w:rPr>
          <w:sz w:val="18"/>
          <w:szCs w:val="18"/>
        </w:rPr>
      </w:pPr>
      <w:bookmarkStart w:id="9" w:name="_Ref534191982"/>
      <w:r w:rsidRPr="00A3048F">
        <w:rPr>
          <w:sz w:val="18"/>
          <w:szCs w:val="18"/>
          <w:lang w:eastAsia="zh-CN"/>
        </w:rPr>
        <w:t>3GPP, “RAN1 Chairman’s Notes”, RAN1#9</w:t>
      </w:r>
      <w:r w:rsidR="00211030">
        <w:rPr>
          <w:sz w:val="18"/>
          <w:szCs w:val="18"/>
          <w:lang w:eastAsia="zh-CN"/>
        </w:rPr>
        <w:t>5</w:t>
      </w:r>
      <w:bookmarkEnd w:id="9"/>
      <w:r w:rsidRPr="00A3048F">
        <w:rPr>
          <w:sz w:val="18"/>
          <w:szCs w:val="18"/>
          <w:lang w:eastAsia="zh-CN"/>
        </w:rPr>
        <w:t xml:space="preserve"> </w:t>
      </w:r>
    </w:p>
    <w:p w14:paraId="59E52B8C" w14:textId="1273F307" w:rsidR="00FF5973" w:rsidRDefault="00FF5973" w:rsidP="0025406F">
      <w:pPr>
        <w:numPr>
          <w:ilvl w:val="0"/>
          <w:numId w:val="1"/>
        </w:numPr>
        <w:rPr>
          <w:sz w:val="18"/>
          <w:szCs w:val="18"/>
        </w:rPr>
      </w:pPr>
      <w:bookmarkStart w:id="10" w:name="_Ref358410"/>
      <w:r w:rsidRPr="00FF5973">
        <w:rPr>
          <w:sz w:val="18"/>
          <w:szCs w:val="18"/>
          <w:lang w:eastAsia="zh-CN"/>
        </w:rPr>
        <w:t>3GPP, “RAN1 Chairman’s Notes”, RAN1#</w:t>
      </w:r>
      <w:r>
        <w:rPr>
          <w:sz w:val="18"/>
          <w:szCs w:val="18"/>
          <w:lang w:eastAsia="zh-CN"/>
        </w:rPr>
        <w:t>A</w:t>
      </w:r>
      <w:bookmarkEnd w:id="10"/>
      <w:r w:rsidR="00A75FC9">
        <w:rPr>
          <w:sz w:val="18"/>
          <w:szCs w:val="18"/>
          <w:lang w:eastAsia="zh-CN"/>
        </w:rPr>
        <w:t>H1901</w:t>
      </w:r>
      <w:r w:rsidRPr="00FF5973">
        <w:rPr>
          <w:sz w:val="18"/>
          <w:szCs w:val="18"/>
          <w:lang w:eastAsia="zh-CN"/>
        </w:rPr>
        <w:t xml:space="preserve"> </w:t>
      </w:r>
    </w:p>
    <w:p w14:paraId="053F1F4D" w14:textId="59150AED" w:rsidR="00B30325" w:rsidRDefault="00B30325" w:rsidP="00B30325">
      <w:pPr>
        <w:numPr>
          <w:ilvl w:val="0"/>
          <w:numId w:val="1"/>
        </w:numPr>
        <w:rPr>
          <w:sz w:val="18"/>
          <w:szCs w:val="18"/>
          <w:lang w:eastAsia="zh-CN"/>
        </w:rPr>
      </w:pPr>
      <w:bookmarkStart w:id="11" w:name="_Ref3820892"/>
      <w:r w:rsidRPr="00B30325">
        <w:rPr>
          <w:sz w:val="18"/>
          <w:szCs w:val="18"/>
          <w:lang w:eastAsia="zh-CN"/>
        </w:rPr>
        <w:t xml:space="preserve">R4-1902503, </w:t>
      </w:r>
      <w:r w:rsidR="00E27FAD">
        <w:rPr>
          <w:sz w:val="18"/>
          <w:szCs w:val="18"/>
          <w:lang w:eastAsia="zh-CN"/>
        </w:rPr>
        <w:t>“</w:t>
      </w:r>
      <w:r w:rsidRPr="00B30325">
        <w:rPr>
          <w:sz w:val="18"/>
          <w:szCs w:val="18"/>
          <w:lang w:eastAsia="zh-CN"/>
        </w:rPr>
        <w:t>Reply LS on wideband carrier operation for NR-U</w:t>
      </w:r>
      <w:r w:rsidR="00E27FAD">
        <w:rPr>
          <w:sz w:val="18"/>
          <w:szCs w:val="18"/>
          <w:lang w:eastAsia="zh-CN"/>
        </w:rPr>
        <w:t>”</w:t>
      </w:r>
      <w:r w:rsidRPr="00B30325">
        <w:rPr>
          <w:sz w:val="18"/>
          <w:szCs w:val="18"/>
          <w:lang w:eastAsia="zh-CN"/>
        </w:rPr>
        <w:t>, source RAN4</w:t>
      </w:r>
      <w:bookmarkEnd w:id="11"/>
    </w:p>
    <w:p w14:paraId="29DE4B06" w14:textId="0C5A00F4" w:rsidR="00E27FAD" w:rsidRPr="00575990" w:rsidRDefault="00E27FAD" w:rsidP="00B30325">
      <w:pPr>
        <w:numPr>
          <w:ilvl w:val="0"/>
          <w:numId w:val="1"/>
        </w:numPr>
        <w:rPr>
          <w:sz w:val="18"/>
          <w:szCs w:val="18"/>
          <w:lang w:eastAsia="zh-CN"/>
        </w:rPr>
      </w:pPr>
      <w:r w:rsidRPr="00E27FAD">
        <w:rPr>
          <w:sz w:val="18"/>
          <w:szCs w:val="18"/>
          <w:lang w:eastAsia="zh-CN"/>
        </w:rPr>
        <w:tab/>
      </w:r>
      <w:bookmarkStart w:id="12" w:name="_Ref4525324"/>
      <w:r w:rsidRPr="00575990">
        <w:rPr>
          <w:sz w:val="18"/>
          <w:szCs w:val="18"/>
          <w:lang w:eastAsia="zh-CN"/>
        </w:rPr>
        <w:t>R1-1903595, “Summary #2 on wide-band operation for NR-U”, LG Electronics</w:t>
      </w:r>
      <w:bookmarkEnd w:id="12"/>
    </w:p>
    <w:p w14:paraId="6C1B16FC" w14:textId="06B8D01A" w:rsidR="004F1117" w:rsidRPr="00575990" w:rsidRDefault="00575990" w:rsidP="008838ED">
      <w:pPr>
        <w:numPr>
          <w:ilvl w:val="0"/>
          <w:numId w:val="1"/>
        </w:numPr>
        <w:rPr>
          <w:sz w:val="18"/>
          <w:szCs w:val="18"/>
        </w:rPr>
      </w:pPr>
      <w:bookmarkStart w:id="13" w:name="_Ref534830442"/>
      <w:r w:rsidRPr="00575990">
        <w:rPr>
          <w:sz w:val="18"/>
          <w:szCs w:val="18"/>
        </w:rPr>
        <w:t>R1-1904193</w:t>
      </w:r>
      <w:r w:rsidR="004F1117" w:rsidRPr="00575990">
        <w:rPr>
          <w:sz w:val="18"/>
          <w:szCs w:val="18"/>
        </w:rPr>
        <w:t>, “</w:t>
      </w:r>
      <w:r w:rsidR="004F1117" w:rsidRPr="00575990">
        <w:rPr>
          <w:i/>
          <w:sz w:val="18"/>
          <w:szCs w:val="18"/>
        </w:rPr>
        <w:t>On DL signals and channels</w:t>
      </w:r>
      <w:r w:rsidR="004F1117" w:rsidRPr="00575990">
        <w:rPr>
          <w:sz w:val="18"/>
          <w:szCs w:val="18"/>
        </w:rPr>
        <w:t>”, Nokia, Nokia Shanghai Bell</w:t>
      </w:r>
      <w:bookmarkEnd w:id="13"/>
    </w:p>
    <w:p w14:paraId="7DD24A02" w14:textId="29D4302B" w:rsidR="00E765C3" w:rsidRPr="00A51522" w:rsidRDefault="00E765C3" w:rsidP="00E765C3">
      <w:pPr>
        <w:pStyle w:val="Heading1"/>
      </w:pPr>
      <w:r>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lastRenderedPageBreak/>
        <w:t>Study changes needed for Configured Grant support in NR-U</w:t>
      </w:r>
    </w:p>
    <w:p w14:paraId="4BEC412E"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MHz. </w:t>
      </w:r>
    </w:p>
    <w:p w14:paraId="35CDBF74"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FFS: details on how to perform LBT for as single carrier with bandwidth greater than 20 MHz, i.e., integer multiples of 20 MHz.</w:t>
      </w:r>
    </w:p>
    <w:p w14:paraId="31369EC2"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Study whether or not the following techniques enhance performance beyond the baseline LBT mechanisms</w:t>
      </w:r>
    </w:p>
    <w:p w14:paraId="1775353F"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Receiver assisted LBT : RTS/CTS type mechanism</w:t>
      </w:r>
    </w:p>
    <w:p w14:paraId="3B6E7DE5" w14:textId="77777777" w:rsidR="00E765C3" w:rsidRPr="00857984" w:rsidRDefault="00E765C3" w:rsidP="00D7163D">
      <w:pPr>
        <w:widowControl w:val="0"/>
        <w:numPr>
          <w:ilvl w:val="2"/>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example receiver assisted LBT enabled only when needed </w:t>
      </w:r>
    </w:p>
    <w:p w14:paraId="18E09083"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D7163D">
      <w:pPr>
        <w:widowControl w:val="0"/>
        <w:numPr>
          <w:ilvl w:val="1"/>
          <w:numId w:val="4"/>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D7163D">
      <w:pPr>
        <w:widowControl w:val="0"/>
        <w:numPr>
          <w:ilvl w:val="0"/>
          <w:numId w:val="4"/>
        </w:numPr>
        <w:overflowPunct/>
        <w:autoSpaceDE/>
        <w:autoSpaceDN/>
        <w:adjustRightInd/>
        <w:spacing w:after="0"/>
        <w:jc w:val="both"/>
        <w:textAlignment w:val="auto"/>
        <w:rPr>
          <w:i/>
          <w:sz w:val="18"/>
          <w:szCs w:val="18"/>
          <w:lang w:val="en-US"/>
        </w:rPr>
      </w:pPr>
      <w:r w:rsidRPr="00857984">
        <w:rPr>
          <w:i/>
          <w:sz w:val="18"/>
          <w:szCs w:val="18"/>
          <w:lang w:val="en-US"/>
        </w:rPr>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49132478"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NR-U should support that a serving cell can be configured with bandwidth larger than 20 MHz.</w:t>
      </w:r>
    </w:p>
    <w:p w14:paraId="7E6AFE56"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For DL operation, the following options for BWP-based operation within a carrier with bandwidth larger than 20 MHz can be considered.</w:t>
      </w:r>
    </w:p>
    <w:p w14:paraId="69AC14E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2: Multiple BWPs can be configured, single BWP activated, gNB transmits PDSCH on a single BWP if CCA is successful at gNB for the whole BWP</w:t>
      </w:r>
    </w:p>
    <w:p w14:paraId="4E79AD29" w14:textId="77777777" w:rsidR="00C7260E" w:rsidRPr="00857984" w:rsidRDefault="00C7260E" w:rsidP="00D7163D">
      <w:pPr>
        <w:numPr>
          <w:ilvl w:val="2"/>
          <w:numId w:val="9"/>
        </w:numPr>
        <w:overflowPunct/>
        <w:autoSpaceDE/>
        <w:autoSpaceDN/>
        <w:adjustRightInd/>
        <w:spacing w:after="0"/>
        <w:textAlignment w:val="auto"/>
        <w:rPr>
          <w:i/>
          <w:sz w:val="18"/>
          <w:szCs w:val="18"/>
          <w:lang w:eastAsia="x-none"/>
        </w:rPr>
      </w:pPr>
      <w:r w:rsidRPr="00857984">
        <w:rPr>
          <w:i/>
          <w:sz w:val="18"/>
          <w:szCs w:val="18"/>
          <w:lang w:eastAsia="x-none"/>
        </w:rPr>
        <w:t>Option 3: Multiple BWPs can be configured, single BWP activated, gNB transmits PDSCH on parts or whole of single BWP where CCA is successful at gNB</w:t>
      </w:r>
    </w:p>
    <w:p w14:paraId="2CF4CFDE"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Note: CCA is declared to be successful or not in multiples of 20 MHz.</w:t>
      </w:r>
    </w:p>
    <w:p w14:paraId="46D7468C" w14:textId="77777777" w:rsidR="00C7260E" w:rsidRPr="00857984" w:rsidRDefault="00C7260E" w:rsidP="00D7163D">
      <w:pPr>
        <w:numPr>
          <w:ilvl w:val="1"/>
          <w:numId w:val="9"/>
        </w:numPr>
        <w:overflowPunct/>
        <w:autoSpaceDE/>
        <w:autoSpaceDN/>
        <w:adjustRightInd/>
        <w:spacing w:after="0"/>
        <w:textAlignment w:val="auto"/>
        <w:rPr>
          <w:i/>
          <w:sz w:val="18"/>
          <w:szCs w:val="18"/>
          <w:lang w:eastAsia="x-none"/>
        </w:rPr>
      </w:pPr>
      <w:r w:rsidRPr="00857984">
        <w:rPr>
          <w:i/>
          <w:sz w:val="18"/>
          <w:szCs w:val="18"/>
          <w:lang w:eastAsia="x-none"/>
        </w:rPr>
        <w:t>FFS for UL operation including some or all of above options can be applied</w:t>
      </w:r>
    </w:p>
    <w:p w14:paraId="4BBA4CF7" w14:textId="77777777" w:rsidR="00C7260E" w:rsidRPr="00857984" w:rsidRDefault="00C7260E" w:rsidP="00D7163D">
      <w:pPr>
        <w:numPr>
          <w:ilvl w:val="0"/>
          <w:numId w:val="9"/>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D7163D">
      <w:pPr>
        <w:numPr>
          <w:ilvl w:val="0"/>
          <w:numId w:val="10"/>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1924A54A" w:rsidR="00C7260E" w:rsidRDefault="00C7260E" w:rsidP="00C7260E">
      <w:pPr>
        <w:spacing w:after="0"/>
        <w:rPr>
          <w:highlight w:val="green"/>
          <w:lang w:eastAsia="x-none"/>
        </w:rPr>
      </w:pPr>
    </w:p>
    <w:p w14:paraId="2DE5B896" w14:textId="293CFE0D" w:rsidR="007A2BA0" w:rsidRPr="002C3780" w:rsidRDefault="007A2BA0" w:rsidP="00C7260E">
      <w:pPr>
        <w:spacing w:after="0"/>
        <w:rPr>
          <w:b/>
          <w:u w:val="single"/>
          <w:lang w:eastAsia="x-none"/>
        </w:rPr>
      </w:pPr>
      <w:r w:rsidRPr="002C3780">
        <w:rPr>
          <w:b/>
          <w:u w:val="single"/>
          <w:lang w:eastAsia="x-none"/>
        </w:rPr>
        <w:t>A</w:t>
      </w:r>
      <w:r w:rsidR="002C3780">
        <w:rPr>
          <w:b/>
          <w:u w:val="single"/>
          <w:lang w:eastAsia="x-none"/>
        </w:rPr>
        <w:t xml:space="preserve">H-Jan </w:t>
      </w:r>
      <w:r w:rsidRPr="002C3780">
        <w:rPr>
          <w:b/>
          <w:u w:val="single"/>
          <w:lang w:eastAsia="x-none"/>
        </w:rPr>
        <w:t>19</w:t>
      </w:r>
    </w:p>
    <w:p w14:paraId="1FFE4628" w14:textId="77777777" w:rsidR="007A2BA0" w:rsidRDefault="007A2BA0" w:rsidP="00C7260E">
      <w:pPr>
        <w:spacing w:after="0"/>
        <w:rPr>
          <w:highlight w:val="green"/>
          <w:lang w:eastAsia="x-none"/>
        </w:rPr>
      </w:pPr>
    </w:p>
    <w:p w14:paraId="7C055BAF" w14:textId="77777777" w:rsidR="007A2BA0" w:rsidRPr="007A2BA0" w:rsidRDefault="007A2BA0" w:rsidP="007A2BA0">
      <w:pPr>
        <w:overflowPunct/>
        <w:autoSpaceDE/>
        <w:autoSpaceDN/>
        <w:adjustRightInd/>
        <w:spacing w:after="0"/>
        <w:textAlignment w:val="auto"/>
        <w:rPr>
          <w:rFonts w:eastAsia="Batang"/>
          <w:sz w:val="18"/>
          <w:szCs w:val="18"/>
          <w:lang w:eastAsia="x-none"/>
        </w:rPr>
      </w:pPr>
      <w:bookmarkStart w:id="14" w:name="_Hlk273548"/>
      <w:r w:rsidRPr="007A2BA0">
        <w:rPr>
          <w:rFonts w:eastAsia="Batang"/>
          <w:sz w:val="18"/>
          <w:szCs w:val="18"/>
          <w:highlight w:val="green"/>
          <w:lang w:eastAsia="x-none"/>
        </w:rPr>
        <w:t>Agreement:</w:t>
      </w:r>
    </w:p>
    <w:p w14:paraId="749B4B06" w14:textId="77777777" w:rsidR="007A2BA0" w:rsidRPr="007A2BA0" w:rsidRDefault="007A2BA0" w:rsidP="007A2BA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049A082A" w14:textId="77777777" w:rsidR="007A2BA0" w:rsidRPr="007A2BA0" w:rsidRDefault="007A2BA0" w:rsidP="007A2BA0">
      <w:pPr>
        <w:numPr>
          <w:ilvl w:val="1"/>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Multiple BWPs can be configured, single BWP activated, gNB may transmit PDSCH on parts or whole of single active BWP where CCA is successful at gNB (i.e., option 2 and 3 from previous agreement)</w:t>
      </w:r>
    </w:p>
    <w:p w14:paraId="2437E4CA"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discontiguous blocks where </w:t>
      </w:r>
    </w:p>
    <w:p w14:paraId="0F50CF56" w14:textId="77777777" w:rsidR="007A2BA0" w:rsidRPr="007A2BA0" w:rsidRDefault="007A2BA0" w:rsidP="007A2BA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A2EC154" w14:textId="77777777" w:rsidR="007A2BA0" w:rsidRPr="007A2BA0" w:rsidRDefault="007A2BA0" w:rsidP="007A2BA0">
      <w:pPr>
        <w:numPr>
          <w:ilvl w:val="3"/>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EBB7800"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58F77296"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27F3D57C"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Whether/how to indicate gNB’s transmitted LBT sub-bands</w:t>
      </w:r>
    </w:p>
    <w:p w14:paraId="5051CC97" w14:textId="77777777" w:rsidR="007A2BA0" w:rsidRPr="007A2BA0" w:rsidRDefault="007A2BA0" w:rsidP="007A2BA0">
      <w:pPr>
        <w:numPr>
          <w:ilvl w:val="2"/>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Enhancements to PDCCH/PDSCH configuration/transmission for the parts of BWP where gNB does not transmit due to CCA failure</w:t>
      </w:r>
    </w:p>
    <w:p w14:paraId="6D228ED3" w14:textId="77777777" w:rsidR="007A2BA0" w:rsidRPr="007A2BA0" w:rsidRDefault="007A2BA0" w:rsidP="007A2BA0">
      <w:pPr>
        <w:numPr>
          <w:ilvl w:val="0"/>
          <w:numId w:val="19"/>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bookmarkEnd w:id="14"/>
    <w:p w14:paraId="61CE29EA" w14:textId="77777777" w:rsidR="007A2BA0" w:rsidRPr="007A2BA0" w:rsidRDefault="007A2BA0" w:rsidP="007A2BA0">
      <w:pPr>
        <w:overflowPunct/>
        <w:autoSpaceDE/>
        <w:autoSpaceDN/>
        <w:adjustRightInd/>
        <w:spacing w:after="0"/>
        <w:textAlignment w:val="auto"/>
        <w:rPr>
          <w:rFonts w:eastAsia="Batang"/>
          <w:sz w:val="18"/>
          <w:szCs w:val="18"/>
          <w:lang w:val="en-US" w:eastAsia="x-none"/>
        </w:rPr>
      </w:pPr>
    </w:p>
    <w:p w14:paraId="3D2ADA30"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300137A8"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9C1082A"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Operation with multiple active BWPs for a carrier on unlicensed bands is not supported for DL or UL at least in Rel-16 NR-U WI.</w:t>
      </w:r>
    </w:p>
    <w:p w14:paraId="3D630ED2"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Inform RAN2 of this decision</w:t>
      </w:r>
    </w:p>
    <w:p w14:paraId="1C3C66C8"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543FCDFD"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b/>
          <w:sz w:val="18"/>
          <w:szCs w:val="18"/>
          <w:lang w:eastAsia="x-none"/>
        </w:rPr>
        <w:t>R1-1901446</w:t>
      </w:r>
      <w:r w:rsidRPr="007A2BA0">
        <w:rPr>
          <w:rFonts w:eastAsia="Batang"/>
          <w:sz w:val="18"/>
          <w:szCs w:val="18"/>
          <w:lang w:eastAsia="x-none"/>
        </w:rPr>
        <w:tab/>
        <w:t>[DRAFT] Reply to reply LS on wideband carrier operation for NR-U</w:t>
      </w:r>
      <w:r w:rsidRPr="007A2BA0">
        <w:rPr>
          <w:rFonts w:eastAsia="Batang"/>
          <w:sz w:val="18"/>
          <w:szCs w:val="18"/>
          <w:lang w:eastAsia="x-none"/>
        </w:rPr>
        <w:tab/>
        <w:t>LG Electronics</w:t>
      </w:r>
    </w:p>
    <w:p w14:paraId="2ECE39C1"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highlight w:val="green"/>
          <w:lang w:eastAsia="x-none"/>
        </w:rPr>
        <w:t>Final LS is agreed with the following changes in R1-1901460</w:t>
      </w:r>
    </w:p>
    <w:p w14:paraId="388A6898"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Include RAN WG2 in the “To” field</w:t>
      </w:r>
    </w:p>
    <w:p w14:paraId="30DB7400"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Add an action to RAN WG2: “RAN1 respectfully asks RAN2 to take the above RAN1 agreements into account in their further work”</w:t>
      </w:r>
    </w:p>
    <w:p w14:paraId="6DFDE33D"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Delete the corresponding statement requesting action from RAN2 above in the main body.</w:t>
      </w:r>
    </w:p>
    <w:p w14:paraId="400380B0" w14:textId="77777777" w:rsidR="007A2BA0" w:rsidRPr="007A2BA0" w:rsidRDefault="007A2BA0" w:rsidP="007A2BA0">
      <w:pPr>
        <w:numPr>
          <w:ilvl w:val="0"/>
          <w:numId w:val="20"/>
        </w:numPr>
        <w:overflowPunct/>
        <w:autoSpaceDE/>
        <w:autoSpaceDN/>
        <w:adjustRightInd/>
        <w:spacing w:after="0"/>
        <w:textAlignment w:val="auto"/>
        <w:rPr>
          <w:rFonts w:eastAsia="Batang"/>
          <w:i/>
          <w:sz w:val="18"/>
          <w:szCs w:val="18"/>
          <w:lang w:eastAsia="x-none"/>
        </w:rPr>
      </w:pPr>
      <w:r w:rsidRPr="007A2BA0">
        <w:rPr>
          <w:rFonts w:eastAsia="Times New Roman"/>
          <w:i/>
          <w:sz w:val="18"/>
          <w:szCs w:val="18"/>
        </w:rPr>
        <w:t xml:space="preserve">Modify a statement in the main body as follows: “RAN1 respectfully asks RAN4 for a response to FFS parts in the above agreement, </w:t>
      </w:r>
      <w:r w:rsidRPr="007A2BA0">
        <w:rPr>
          <w:rFonts w:eastAsia="Times New Roman"/>
          <w:i/>
          <w:color w:val="FF0000"/>
          <w:sz w:val="18"/>
          <w:szCs w:val="18"/>
        </w:rPr>
        <w:t xml:space="preserve">in addition to any pending input </w:t>
      </w:r>
      <w:r w:rsidRPr="007A2BA0">
        <w:rPr>
          <w:rFonts w:eastAsia="Times New Roman"/>
          <w:i/>
          <w:sz w:val="18"/>
          <w:szCs w:val="18"/>
        </w:rPr>
        <w:t xml:space="preserve">to questions as requested in [1] </w:t>
      </w:r>
      <w:r w:rsidRPr="007A2BA0">
        <w:rPr>
          <w:rFonts w:eastAsia="Times New Roman"/>
          <w:i/>
          <w:strike/>
          <w:sz w:val="18"/>
          <w:szCs w:val="18"/>
        </w:rPr>
        <w:t>not yet answered</w:t>
      </w:r>
      <w:r w:rsidRPr="007A2BA0">
        <w:rPr>
          <w:rFonts w:eastAsia="Times New Roman"/>
          <w:i/>
          <w:sz w:val="18"/>
          <w:szCs w:val="18"/>
        </w:rPr>
        <w:t>.”</w:t>
      </w:r>
    </w:p>
    <w:p w14:paraId="616CBE92"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23D7D0B1" w14:textId="77777777" w:rsidR="007A2BA0" w:rsidRPr="007A2BA0" w:rsidRDefault="007A2BA0" w:rsidP="007A2BA0">
      <w:pPr>
        <w:overflowPunct/>
        <w:autoSpaceDE/>
        <w:autoSpaceDN/>
        <w:adjustRightInd/>
        <w:spacing w:after="0"/>
        <w:textAlignment w:val="auto"/>
        <w:rPr>
          <w:rFonts w:eastAsia="Batang"/>
          <w:sz w:val="18"/>
          <w:szCs w:val="18"/>
          <w:u w:val="single"/>
          <w:lang w:eastAsia="x-none"/>
        </w:rPr>
      </w:pPr>
      <w:r w:rsidRPr="007A2BA0">
        <w:rPr>
          <w:rFonts w:eastAsia="Batang"/>
          <w:sz w:val="18"/>
          <w:szCs w:val="18"/>
          <w:u w:val="single"/>
          <w:lang w:eastAsia="x-none"/>
        </w:rPr>
        <w:t>Conclusion:</w:t>
      </w:r>
    </w:p>
    <w:p w14:paraId="296DCE20" w14:textId="77777777" w:rsidR="007A2BA0" w:rsidRPr="007A2BA0" w:rsidRDefault="007A2BA0" w:rsidP="007A2BA0">
      <w:pPr>
        <w:overflowPunct/>
        <w:autoSpaceDE/>
        <w:autoSpaceDN/>
        <w:adjustRightInd/>
        <w:spacing w:after="0"/>
        <w:textAlignment w:val="auto"/>
        <w:rPr>
          <w:rFonts w:ascii="Times" w:eastAsia="Batang" w:hAnsi="Times" w:cs="Times"/>
          <w:i/>
          <w:lang w:val="en-US" w:eastAsia="x-none"/>
        </w:rPr>
      </w:pPr>
      <w:r w:rsidRPr="007A2BA0">
        <w:rPr>
          <w:rFonts w:eastAsia="Batang"/>
          <w:i/>
          <w:sz w:val="18"/>
          <w:szCs w:val="18"/>
          <w:lang w:val="en-US" w:eastAsia="x-none"/>
        </w:rPr>
        <w:t>The channel access aspects of wideband operation should be discussed further as part of the channel access discussions</w:t>
      </w:r>
      <w:r w:rsidRPr="007A2BA0">
        <w:rPr>
          <w:rFonts w:ascii="Times" w:eastAsia="Batang" w:hAnsi="Times" w:cs="Times"/>
          <w:i/>
          <w:lang w:val="en-US" w:eastAsia="x-none"/>
        </w:rPr>
        <w:t xml:space="preserve"> </w:t>
      </w:r>
    </w:p>
    <w:p w14:paraId="40A29855" w14:textId="77777777" w:rsidR="007A2BA0" w:rsidRPr="007A2BA0" w:rsidRDefault="007A2BA0" w:rsidP="00C7260E">
      <w:pPr>
        <w:spacing w:after="0"/>
        <w:rPr>
          <w:highlight w:val="green"/>
          <w:lang w:val="en-US" w:eastAsia="x-none"/>
        </w:rPr>
      </w:pPr>
    </w:p>
    <w:p w14:paraId="12E30482" w14:textId="77777777" w:rsidR="000D47F3" w:rsidRDefault="000D47F3" w:rsidP="000D47F3">
      <w:pPr>
        <w:rPr>
          <w:sz w:val="18"/>
        </w:rPr>
      </w:pPr>
    </w:p>
    <w:sectPr w:rsidR="000D47F3"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1FA71" w14:textId="77777777" w:rsidR="00A0395F" w:rsidRDefault="00A0395F">
      <w:r>
        <w:separator/>
      </w:r>
    </w:p>
  </w:endnote>
  <w:endnote w:type="continuationSeparator" w:id="0">
    <w:p w14:paraId="73FCED85" w14:textId="77777777" w:rsidR="00A0395F" w:rsidRDefault="00A0395F">
      <w:r>
        <w:continuationSeparator/>
      </w:r>
    </w:p>
  </w:endnote>
  <w:endnote w:type="continuationNotice" w:id="1">
    <w:p w14:paraId="76AA25B4" w14:textId="77777777" w:rsidR="00A0395F" w:rsidRDefault="00A03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ヒラギノ角ゴ Pro W3">
    <w:altName w:val="Yu Gothic"/>
    <w:panose1 w:val="00000000000000000000"/>
    <w:charset w:val="80"/>
    <w:family w:val="roman"/>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8D23F" w14:textId="77777777" w:rsidR="00A0395F" w:rsidRDefault="00A0395F">
      <w:r>
        <w:separator/>
      </w:r>
    </w:p>
  </w:footnote>
  <w:footnote w:type="continuationSeparator" w:id="0">
    <w:p w14:paraId="5DA1955F" w14:textId="77777777" w:rsidR="00A0395F" w:rsidRDefault="00A0395F">
      <w:r>
        <w:continuationSeparator/>
      </w:r>
    </w:p>
  </w:footnote>
  <w:footnote w:type="continuationNotice" w:id="1">
    <w:p w14:paraId="73A12307" w14:textId="77777777" w:rsidR="00A0395F" w:rsidRDefault="00A03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07AE"/>
    <w:multiLevelType w:val="hybridMultilevel"/>
    <w:tmpl w:val="79B0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14EE33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7"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21F86E3D"/>
    <w:multiLevelType w:val="hybridMultilevel"/>
    <w:tmpl w:val="B3320D0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CE874DB"/>
    <w:multiLevelType w:val="hybridMultilevel"/>
    <w:tmpl w:val="A176BDFC"/>
    <w:lvl w:ilvl="0" w:tplc="1BDC3F40">
      <w:start w:val="1"/>
      <w:numFmt w:val="bullet"/>
      <w:lvlText w:val=""/>
      <w:lvlJc w:val="left"/>
      <w:pPr>
        <w:tabs>
          <w:tab w:val="num" w:pos="720"/>
        </w:tabs>
        <w:ind w:left="720" w:hanging="360"/>
      </w:pPr>
      <w:rPr>
        <w:rFonts w:ascii="Wingdings" w:hAnsi="Wingdings" w:hint="default"/>
      </w:rPr>
    </w:lvl>
    <w:lvl w:ilvl="1" w:tplc="E4901EFC">
      <w:start w:val="55"/>
      <w:numFmt w:val="bullet"/>
      <w:lvlText w:val=""/>
      <w:lvlJc w:val="left"/>
      <w:pPr>
        <w:tabs>
          <w:tab w:val="num" w:pos="1440"/>
        </w:tabs>
        <w:ind w:left="1440" w:hanging="360"/>
      </w:pPr>
      <w:rPr>
        <w:rFonts w:ascii="Wingdings" w:hAnsi="Wingdings" w:hint="default"/>
      </w:rPr>
    </w:lvl>
    <w:lvl w:ilvl="2" w:tplc="2DD0D956">
      <w:start w:val="55"/>
      <w:numFmt w:val="bullet"/>
      <w:lvlText w:val=""/>
      <w:lvlJc w:val="left"/>
      <w:pPr>
        <w:tabs>
          <w:tab w:val="num" w:pos="2160"/>
        </w:tabs>
        <w:ind w:left="2160" w:hanging="360"/>
      </w:pPr>
      <w:rPr>
        <w:rFonts w:ascii="Wingdings" w:hAnsi="Wingdings" w:hint="default"/>
      </w:rPr>
    </w:lvl>
    <w:lvl w:ilvl="3" w:tplc="41F00B7A" w:tentative="1">
      <w:start w:val="1"/>
      <w:numFmt w:val="bullet"/>
      <w:lvlText w:val=""/>
      <w:lvlJc w:val="left"/>
      <w:pPr>
        <w:tabs>
          <w:tab w:val="num" w:pos="2880"/>
        </w:tabs>
        <w:ind w:left="2880" w:hanging="360"/>
      </w:pPr>
      <w:rPr>
        <w:rFonts w:ascii="Wingdings" w:hAnsi="Wingdings" w:hint="default"/>
      </w:rPr>
    </w:lvl>
    <w:lvl w:ilvl="4" w:tplc="A3881F1A" w:tentative="1">
      <w:start w:val="1"/>
      <w:numFmt w:val="bullet"/>
      <w:lvlText w:val=""/>
      <w:lvlJc w:val="left"/>
      <w:pPr>
        <w:tabs>
          <w:tab w:val="num" w:pos="3600"/>
        </w:tabs>
        <w:ind w:left="3600" w:hanging="360"/>
      </w:pPr>
      <w:rPr>
        <w:rFonts w:ascii="Wingdings" w:hAnsi="Wingdings" w:hint="default"/>
      </w:rPr>
    </w:lvl>
    <w:lvl w:ilvl="5" w:tplc="ACC47016" w:tentative="1">
      <w:start w:val="1"/>
      <w:numFmt w:val="bullet"/>
      <w:lvlText w:val=""/>
      <w:lvlJc w:val="left"/>
      <w:pPr>
        <w:tabs>
          <w:tab w:val="num" w:pos="4320"/>
        </w:tabs>
        <w:ind w:left="4320" w:hanging="360"/>
      </w:pPr>
      <w:rPr>
        <w:rFonts w:ascii="Wingdings" w:hAnsi="Wingdings" w:hint="default"/>
      </w:rPr>
    </w:lvl>
    <w:lvl w:ilvl="6" w:tplc="8D6C00C6" w:tentative="1">
      <w:start w:val="1"/>
      <w:numFmt w:val="bullet"/>
      <w:lvlText w:val=""/>
      <w:lvlJc w:val="left"/>
      <w:pPr>
        <w:tabs>
          <w:tab w:val="num" w:pos="5040"/>
        </w:tabs>
        <w:ind w:left="5040" w:hanging="360"/>
      </w:pPr>
      <w:rPr>
        <w:rFonts w:ascii="Wingdings" w:hAnsi="Wingdings" w:hint="default"/>
      </w:rPr>
    </w:lvl>
    <w:lvl w:ilvl="7" w:tplc="12FEE148" w:tentative="1">
      <w:start w:val="1"/>
      <w:numFmt w:val="bullet"/>
      <w:lvlText w:val=""/>
      <w:lvlJc w:val="left"/>
      <w:pPr>
        <w:tabs>
          <w:tab w:val="num" w:pos="5760"/>
        </w:tabs>
        <w:ind w:left="5760" w:hanging="360"/>
      </w:pPr>
      <w:rPr>
        <w:rFonts w:ascii="Wingdings" w:hAnsi="Wingdings" w:hint="default"/>
      </w:rPr>
    </w:lvl>
    <w:lvl w:ilvl="8" w:tplc="2098BA8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0E673B"/>
    <w:multiLevelType w:val="hybridMultilevel"/>
    <w:tmpl w:val="256626BA"/>
    <w:lvl w:ilvl="0" w:tplc="040B0001">
      <w:start w:val="1"/>
      <w:numFmt w:val="bullet"/>
      <w:lvlText w:val=""/>
      <w:lvlJc w:val="left"/>
      <w:pPr>
        <w:ind w:left="1020" w:hanging="360"/>
      </w:pPr>
      <w:rPr>
        <w:rFonts w:ascii="Symbol" w:hAnsi="Symbol" w:hint="default"/>
      </w:rPr>
    </w:lvl>
    <w:lvl w:ilvl="1" w:tplc="040B0003">
      <w:start w:val="1"/>
      <w:numFmt w:val="bullet"/>
      <w:lvlText w:val="o"/>
      <w:lvlJc w:val="left"/>
      <w:pPr>
        <w:ind w:left="1740" w:hanging="360"/>
      </w:pPr>
      <w:rPr>
        <w:rFonts w:ascii="Courier New" w:hAnsi="Courier New" w:cs="Courier New" w:hint="default"/>
      </w:rPr>
    </w:lvl>
    <w:lvl w:ilvl="2" w:tplc="040B0005" w:tentative="1">
      <w:start w:val="1"/>
      <w:numFmt w:val="bullet"/>
      <w:lvlText w:val=""/>
      <w:lvlJc w:val="left"/>
      <w:pPr>
        <w:ind w:left="2460" w:hanging="360"/>
      </w:pPr>
      <w:rPr>
        <w:rFonts w:ascii="Wingdings" w:hAnsi="Wingdings" w:hint="default"/>
      </w:rPr>
    </w:lvl>
    <w:lvl w:ilvl="3" w:tplc="040B0001" w:tentative="1">
      <w:start w:val="1"/>
      <w:numFmt w:val="bullet"/>
      <w:lvlText w:val=""/>
      <w:lvlJc w:val="left"/>
      <w:pPr>
        <w:ind w:left="3180" w:hanging="360"/>
      </w:pPr>
      <w:rPr>
        <w:rFonts w:ascii="Symbol" w:hAnsi="Symbol" w:hint="default"/>
      </w:rPr>
    </w:lvl>
    <w:lvl w:ilvl="4" w:tplc="040B0003" w:tentative="1">
      <w:start w:val="1"/>
      <w:numFmt w:val="bullet"/>
      <w:lvlText w:val="o"/>
      <w:lvlJc w:val="left"/>
      <w:pPr>
        <w:ind w:left="3900" w:hanging="360"/>
      </w:pPr>
      <w:rPr>
        <w:rFonts w:ascii="Courier New" w:hAnsi="Courier New" w:cs="Courier New" w:hint="default"/>
      </w:rPr>
    </w:lvl>
    <w:lvl w:ilvl="5" w:tplc="040B0005" w:tentative="1">
      <w:start w:val="1"/>
      <w:numFmt w:val="bullet"/>
      <w:lvlText w:val=""/>
      <w:lvlJc w:val="left"/>
      <w:pPr>
        <w:ind w:left="4620" w:hanging="360"/>
      </w:pPr>
      <w:rPr>
        <w:rFonts w:ascii="Wingdings" w:hAnsi="Wingdings" w:hint="default"/>
      </w:rPr>
    </w:lvl>
    <w:lvl w:ilvl="6" w:tplc="040B0001" w:tentative="1">
      <w:start w:val="1"/>
      <w:numFmt w:val="bullet"/>
      <w:lvlText w:val=""/>
      <w:lvlJc w:val="left"/>
      <w:pPr>
        <w:ind w:left="5340" w:hanging="360"/>
      </w:pPr>
      <w:rPr>
        <w:rFonts w:ascii="Symbol" w:hAnsi="Symbol" w:hint="default"/>
      </w:rPr>
    </w:lvl>
    <w:lvl w:ilvl="7" w:tplc="040B0003" w:tentative="1">
      <w:start w:val="1"/>
      <w:numFmt w:val="bullet"/>
      <w:lvlText w:val="o"/>
      <w:lvlJc w:val="left"/>
      <w:pPr>
        <w:ind w:left="6060" w:hanging="360"/>
      </w:pPr>
      <w:rPr>
        <w:rFonts w:ascii="Courier New" w:hAnsi="Courier New" w:cs="Courier New" w:hint="default"/>
      </w:rPr>
    </w:lvl>
    <w:lvl w:ilvl="8" w:tplc="040B0005" w:tentative="1">
      <w:start w:val="1"/>
      <w:numFmt w:val="bullet"/>
      <w:lvlText w:val=""/>
      <w:lvlJc w:val="left"/>
      <w:pPr>
        <w:ind w:left="6780" w:hanging="360"/>
      </w:pPr>
      <w:rPr>
        <w:rFonts w:ascii="Wingdings" w:hAnsi="Wingdings" w:hint="default"/>
      </w:rPr>
    </w:lvl>
  </w:abstractNum>
  <w:abstractNum w:abstractNumId="15"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D44F5"/>
    <w:multiLevelType w:val="hybridMultilevel"/>
    <w:tmpl w:val="E5DE30C2"/>
    <w:lvl w:ilvl="0" w:tplc="6E7627C4">
      <w:start w:val="80"/>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1C1CD9"/>
    <w:multiLevelType w:val="hybridMultilevel"/>
    <w:tmpl w:val="CBDC5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EA32E2"/>
    <w:multiLevelType w:val="hybridMultilevel"/>
    <w:tmpl w:val="96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0"/>
        </w:tabs>
        <w:ind w:left="0" w:hanging="36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23" w15:restartNumberingAfterBreak="0">
    <w:nsid w:val="62773E66"/>
    <w:multiLevelType w:val="hybridMultilevel"/>
    <w:tmpl w:val="96ACE17A"/>
    <w:lvl w:ilvl="0" w:tplc="C1C66C6A">
      <w:start w:val="1"/>
      <w:numFmt w:val="decimal"/>
      <w:lvlText w:val="%1."/>
      <w:lvlJc w:val="left"/>
      <w:pPr>
        <w:ind w:left="72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5646B"/>
    <w:multiLevelType w:val="hybridMultilevel"/>
    <w:tmpl w:val="B01CC530"/>
    <w:lvl w:ilvl="0" w:tplc="7380610E">
      <w:start w:val="2"/>
      <w:numFmt w:val="bullet"/>
      <w:lvlText w:val=""/>
      <w:lvlJc w:val="left"/>
      <w:pPr>
        <w:ind w:left="720" w:hanging="360"/>
      </w:pPr>
      <w:rPr>
        <w:rFonts w:ascii="Wingdings" w:eastAsia="MS Mincho"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466FF6"/>
    <w:multiLevelType w:val="hybridMultilevel"/>
    <w:tmpl w:val="1A0828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AC122FD"/>
    <w:multiLevelType w:val="hybridMultilevel"/>
    <w:tmpl w:val="2A80FE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F63744"/>
    <w:multiLevelType w:val="hybridMultilevel"/>
    <w:tmpl w:val="BB042C8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7FA245A3"/>
    <w:multiLevelType w:val="hybridMultilevel"/>
    <w:tmpl w:val="899A58BE"/>
    <w:lvl w:ilvl="0" w:tplc="040B0001">
      <w:start w:val="1"/>
      <w:numFmt w:val="bullet"/>
      <w:lvlText w:val=""/>
      <w:lvlJc w:val="left"/>
      <w:pPr>
        <w:ind w:left="644" w:hanging="360"/>
      </w:pPr>
      <w:rPr>
        <w:rFonts w:ascii="Symbol" w:hAnsi="Symbol" w:hint="default"/>
      </w:rPr>
    </w:lvl>
    <w:lvl w:ilvl="1" w:tplc="0DF23B88">
      <w:numFmt w:val="bullet"/>
      <w:lvlText w:val="•"/>
      <w:lvlJc w:val="left"/>
      <w:pPr>
        <w:ind w:left="1364" w:hanging="360"/>
      </w:pPr>
      <w:rPr>
        <w:rFonts w:ascii="Times New Roman" w:eastAsia="SimSun" w:hAnsi="Times New Roman" w:cs="Times New Roman"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2"/>
  </w:num>
  <w:num w:numId="2">
    <w:abstractNumId w:val="32"/>
  </w:num>
  <w:num w:numId="3">
    <w:abstractNumId w:val="11"/>
  </w:num>
  <w:num w:numId="4">
    <w:abstractNumId w:val="28"/>
  </w:num>
  <w:num w:numId="5">
    <w:abstractNumId w:val="6"/>
  </w:num>
  <w:num w:numId="6">
    <w:abstractNumId w:val="27"/>
  </w:num>
  <w:num w:numId="7">
    <w:abstractNumId w:val="0"/>
  </w:num>
  <w:num w:numId="8">
    <w:abstractNumId w:val="4"/>
  </w:num>
  <w:num w:numId="9">
    <w:abstractNumId w:val="25"/>
  </w:num>
  <w:num w:numId="10">
    <w:abstractNumId w:val="7"/>
  </w:num>
  <w:num w:numId="11">
    <w:abstractNumId w:val="9"/>
  </w:num>
  <w:num w:numId="12">
    <w:abstractNumId w:val="5"/>
  </w:num>
  <w:num w:numId="13">
    <w:abstractNumId w:val="21"/>
  </w:num>
  <w:num w:numId="14">
    <w:abstractNumId w:val="17"/>
  </w:num>
  <w:num w:numId="15">
    <w:abstractNumId w:val="1"/>
  </w:num>
  <w:num w:numId="16">
    <w:abstractNumId w:val="18"/>
  </w:num>
  <w:num w:numId="17">
    <w:abstractNumId w:val="14"/>
  </w:num>
  <w:num w:numId="18">
    <w:abstractNumId w:val="29"/>
  </w:num>
  <w:num w:numId="19">
    <w:abstractNumId w:val="24"/>
  </w:num>
  <w:num w:numId="20">
    <w:abstractNumId w:val="2"/>
  </w:num>
  <w:num w:numId="21">
    <w:abstractNumId w:val="13"/>
  </w:num>
  <w:num w:numId="22">
    <w:abstractNumId w:val="20"/>
  </w:num>
  <w:num w:numId="23">
    <w:abstractNumId w:val="23"/>
  </w:num>
  <w:num w:numId="24">
    <w:abstractNumId w:val="30"/>
  </w:num>
  <w:num w:numId="25">
    <w:abstractNumId w:val="8"/>
  </w:num>
  <w:num w:numId="26">
    <w:abstractNumId w:val="16"/>
  </w:num>
  <w:num w:numId="27">
    <w:abstractNumId w:val="26"/>
  </w:num>
  <w:num w:numId="28">
    <w:abstractNumId w:val="10"/>
  </w:num>
  <w:num w:numId="29">
    <w:abstractNumId w:val="3"/>
  </w:num>
  <w:num w:numId="30">
    <w:abstractNumId w:val="24"/>
  </w:num>
  <w:num w:numId="31">
    <w:abstractNumId w:val="19"/>
  </w:num>
  <w:num w:numId="32">
    <w:abstractNumId w:val="15"/>
  </w:num>
  <w:num w:numId="33">
    <w:abstractNumId w:val="22"/>
  </w:num>
  <w:num w:numId="34">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5D3"/>
    <w:rsid w:val="000079A6"/>
    <w:rsid w:val="00010C67"/>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97F"/>
    <w:rsid w:val="000629AF"/>
    <w:rsid w:val="00062ABB"/>
    <w:rsid w:val="000631B7"/>
    <w:rsid w:val="00063321"/>
    <w:rsid w:val="00063D9E"/>
    <w:rsid w:val="0006459B"/>
    <w:rsid w:val="00064A8B"/>
    <w:rsid w:val="00064AD3"/>
    <w:rsid w:val="00064CE3"/>
    <w:rsid w:val="00065088"/>
    <w:rsid w:val="0006519B"/>
    <w:rsid w:val="000652D3"/>
    <w:rsid w:val="000654A0"/>
    <w:rsid w:val="00066AC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724"/>
    <w:rsid w:val="00081EC2"/>
    <w:rsid w:val="000823F3"/>
    <w:rsid w:val="000823FE"/>
    <w:rsid w:val="00083800"/>
    <w:rsid w:val="00083C3D"/>
    <w:rsid w:val="00084A65"/>
    <w:rsid w:val="00086319"/>
    <w:rsid w:val="0009185A"/>
    <w:rsid w:val="00091A92"/>
    <w:rsid w:val="00093C49"/>
    <w:rsid w:val="00094050"/>
    <w:rsid w:val="00095A80"/>
    <w:rsid w:val="00096724"/>
    <w:rsid w:val="00096781"/>
    <w:rsid w:val="000973C8"/>
    <w:rsid w:val="000973E1"/>
    <w:rsid w:val="000A02D1"/>
    <w:rsid w:val="000A1402"/>
    <w:rsid w:val="000A1F88"/>
    <w:rsid w:val="000A20BA"/>
    <w:rsid w:val="000A262C"/>
    <w:rsid w:val="000A2EEA"/>
    <w:rsid w:val="000A38C0"/>
    <w:rsid w:val="000A3C8D"/>
    <w:rsid w:val="000A40EC"/>
    <w:rsid w:val="000A44DE"/>
    <w:rsid w:val="000A4BB2"/>
    <w:rsid w:val="000A54EE"/>
    <w:rsid w:val="000A57F0"/>
    <w:rsid w:val="000A6A23"/>
    <w:rsid w:val="000A7BC5"/>
    <w:rsid w:val="000A7F64"/>
    <w:rsid w:val="000B0C45"/>
    <w:rsid w:val="000B12B9"/>
    <w:rsid w:val="000B16DB"/>
    <w:rsid w:val="000B1C5E"/>
    <w:rsid w:val="000B1D13"/>
    <w:rsid w:val="000B1D79"/>
    <w:rsid w:val="000B2282"/>
    <w:rsid w:val="000B2A11"/>
    <w:rsid w:val="000B2A5B"/>
    <w:rsid w:val="000B2B69"/>
    <w:rsid w:val="000B3B91"/>
    <w:rsid w:val="000B5AC9"/>
    <w:rsid w:val="000B5F0A"/>
    <w:rsid w:val="000B6A01"/>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A19"/>
    <w:rsid w:val="00156DC3"/>
    <w:rsid w:val="00157390"/>
    <w:rsid w:val="00160998"/>
    <w:rsid w:val="00160CD6"/>
    <w:rsid w:val="0016163D"/>
    <w:rsid w:val="00161F86"/>
    <w:rsid w:val="00162475"/>
    <w:rsid w:val="00162A24"/>
    <w:rsid w:val="0016316A"/>
    <w:rsid w:val="00163E1B"/>
    <w:rsid w:val="00164171"/>
    <w:rsid w:val="001647CD"/>
    <w:rsid w:val="00164E58"/>
    <w:rsid w:val="00165033"/>
    <w:rsid w:val="00165B18"/>
    <w:rsid w:val="00166205"/>
    <w:rsid w:val="001670EA"/>
    <w:rsid w:val="001674A0"/>
    <w:rsid w:val="00167C41"/>
    <w:rsid w:val="00170A50"/>
    <w:rsid w:val="00171F0C"/>
    <w:rsid w:val="00172A3D"/>
    <w:rsid w:val="00173729"/>
    <w:rsid w:val="00174FFD"/>
    <w:rsid w:val="001759CA"/>
    <w:rsid w:val="00176F1E"/>
    <w:rsid w:val="0017726A"/>
    <w:rsid w:val="0017743A"/>
    <w:rsid w:val="00177D03"/>
    <w:rsid w:val="00177DD3"/>
    <w:rsid w:val="00180278"/>
    <w:rsid w:val="00181296"/>
    <w:rsid w:val="00181756"/>
    <w:rsid w:val="001818A7"/>
    <w:rsid w:val="00181E86"/>
    <w:rsid w:val="00182725"/>
    <w:rsid w:val="001829C8"/>
    <w:rsid w:val="00182CA0"/>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1F5"/>
    <w:rsid w:val="001B2762"/>
    <w:rsid w:val="001B3270"/>
    <w:rsid w:val="001B36FC"/>
    <w:rsid w:val="001B3878"/>
    <w:rsid w:val="001B41ED"/>
    <w:rsid w:val="001B4607"/>
    <w:rsid w:val="001B480A"/>
    <w:rsid w:val="001B4D91"/>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EF5"/>
    <w:rsid w:val="001D3B67"/>
    <w:rsid w:val="001D46A0"/>
    <w:rsid w:val="001D49D6"/>
    <w:rsid w:val="001D4E22"/>
    <w:rsid w:val="001D59A6"/>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200E97"/>
    <w:rsid w:val="0020189F"/>
    <w:rsid w:val="002025FC"/>
    <w:rsid w:val="00203A52"/>
    <w:rsid w:val="00204B3A"/>
    <w:rsid w:val="0020535A"/>
    <w:rsid w:val="00205642"/>
    <w:rsid w:val="002061BC"/>
    <w:rsid w:val="00206955"/>
    <w:rsid w:val="00207860"/>
    <w:rsid w:val="0020793E"/>
    <w:rsid w:val="00210309"/>
    <w:rsid w:val="00211030"/>
    <w:rsid w:val="00212694"/>
    <w:rsid w:val="00212FB8"/>
    <w:rsid w:val="00213104"/>
    <w:rsid w:val="00213709"/>
    <w:rsid w:val="00214400"/>
    <w:rsid w:val="002149AF"/>
    <w:rsid w:val="00214A86"/>
    <w:rsid w:val="00215AAA"/>
    <w:rsid w:val="0021683C"/>
    <w:rsid w:val="00216856"/>
    <w:rsid w:val="002201EA"/>
    <w:rsid w:val="00221985"/>
    <w:rsid w:val="00221B3C"/>
    <w:rsid w:val="00221EC5"/>
    <w:rsid w:val="00222291"/>
    <w:rsid w:val="00222A7A"/>
    <w:rsid w:val="002234D9"/>
    <w:rsid w:val="00224A2C"/>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390D"/>
    <w:rsid w:val="00244018"/>
    <w:rsid w:val="0024424F"/>
    <w:rsid w:val="00244595"/>
    <w:rsid w:val="00244D28"/>
    <w:rsid w:val="00245720"/>
    <w:rsid w:val="00245A6F"/>
    <w:rsid w:val="00245FD5"/>
    <w:rsid w:val="002465E4"/>
    <w:rsid w:val="002477DF"/>
    <w:rsid w:val="00250E05"/>
    <w:rsid w:val="00250E54"/>
    <w:rsid w:val="00251AD6"/>
    <w:rsid w:val="00251B40"/>
    <w:rsid w:val="00252BBC"/>
    <w:rsid w:val="00252C17"/>
    <w:rsid w:val="0025307F"/>
    <w:rsid w:val="0025406F"/>
    <w:rsid w:val="002551BD"/>
    <w:rsid w:val="002551BF"/>
    <w:rsid w:val="00255F73"/>
    <w:rsid w:val="002568D0"/>
    <w:rsid w:val="00256B73"/>
    <w:rsid w:val="00261D70"/>
    <w:rsid w:val="00261EE3"/>
    <w:rsid w:val="00262661"/>
    <w:rsid w:val="0026299C"/>
    <w:rsid w:val="002632DF"/>
    <w:rsid w:val="0026400A"/>
    <w:rsid w:val="002640BA"/>
    <w:rsid w:val="00264BAA"/>
    <w:rsid w:val="00264CF2"/>
    <w:rsid w:val="0026570B"/>
    <w:rsid w:val="00266462"/>
    <w:rsid w:val="00267587"/>
    <w:rsid w:val="00270822"/>
    <w:rsid w:val="00271222"/>
    <w:rsid w:val="00271589"/>
    <w:rsid w:val="00271CF1"/>
    <w:rsid w:val="00273177"/>
    <w:rsid w:val="00275074"/>
    <w:rsid w:val="002758A4"/>
    <w:rsid w:val="00275FFD"/>
    <w:rsid w:val="002763E9"/>
    <w:rsid w:val="00276736"/>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5FCD"/>
    <w:rsid w:val="002960D5"/>
    <w:rsid w:val="00296371"/>
    <w:rsid w:val="00297359"/>
    <w:rsid w:val="00297C13"/>
    <w:rsid w:val="00297CC6"/>
    <w:rsid w:val="002A02B8"/>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28CE"/>
    <w:rsid w:val="002C3780"/>
    <w:rsid w:val="002C47AD"/>
    <w:rsid w:val="002C6034"/>
    <w:rsid w:val="002C613E"/>
    <w:rsid w:val="002C635B"/>
    <w:rsid w:val="002C6B2A"/>
    <w:rsid w:val="002C7CFF"/>
    <w:rsid w:val="002D067B"/>
    <w:rsid w:val="002D0BC6"/>
    <w:rsid w:val="002D11F7"/>
    <w:rsid w:val="002D17C5"/>
    <w:rsid w:val="002D365F"/>
    <w:rsid w:val="002D401C"/>
    <w:rsid w:val="002D406E"/>
    <w:rsid w:val="002D4127"/>
    <w:rsid w:val="002D5066"/>
    <w:rsid w:val="002D658F"/>
    <w:rsid w:val="002D6E49"/>
    <w:rsid w:val="002D7C86"/>
    <w:rsid w:val="002E0692"/>
    <w:rsid w:val="002E1D74"/>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B9B"/>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FA5"/>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25E"/>
    <w:rsid w:val="00352D21"/>
    <w:rsid w:val="0035371F"/>
    <w:rsid w:val="0035443D"/>
    <w:rsid w:val="00354FEE"/>
    <w:rsid w:val="003554FB"/>
    <w:rsid w:val="00356275"/>
    <w:rsid w:val="003569B7"/>
    <w:rsid w:val="00356B54"/>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7AB6"/>
    <w:rsid w:val="00397ACA"/>
    <w:rsid w:val="003A0848"/>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0BD"/>
    <w:rsid w:val="003F41DF"/>
    <w:rsid w:val="003F4488"/>
    <w:rsid w:val="003F5547"/>
    <w:rsid w:val="003F5C40"/>
    <w:rsid w:val="003F5C78"/>
    <w:rsid w:val="003F6700"/>
    <w:rsid w:val="003F6E12"/>
    <w:rsid w:val="003F75ED"/>
    <w:rsid w:val="004000DD"/>
    <w:rsid w:val="004002B7"/>
    <w:rsid w:val="00400F31"/>
    <w:rsid w:val="00404844"/>
    <w:rsid w:val="00406B4D"/>
    <w:rsid w:val="00406ED7"/>
    <w:rsid w:val="00410559"/>
    <w:rsid w:val="004126BD"/>
    <w:rsid w:val="00413FAB"/>
    <w:rsid w:val="0041443C"/>
    <w:rsid w:val="004154F7"/>
    <w:rsid w:val="00415861"/>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58B"/>
    <w:rsid w:val="00441B0A"/>
    <w:rsid w:val="00441B92"/>
    <w:rsid w:val="00441E5A"/>
    <w:rsid w:val="00442607"/>
    <w:rsid w:val="00442943"/>
    <w:rsid w:val="00444190"/>
    <w:rsid w:val="0044474B"/>
    <w:rsid w:val="00445801"/>
    <w:rsid w:val="00445F09"/>
    <w:rsid w:val="00445FF7"/>
    <w:rsid w:val="0044633D"/>
    <w:rsid w:val="0044706D"/>
    <w:rsid w:val="00450575"/>
    <w:rsid w:val="00453341"/>
    <w:rsid w:val="00453EF8"/>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2490"/>
    <w:rsid w:val="00462A0A"/>
    <w:rsid w:val="00463823"/>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D4"/>
    <w:rsid w:val="00483261"/>
    <w:rsid w:val="00484021"/>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7455"/>
    <w:rsid w:val="004B74FF"/>
    <w:rsid w:val="004B7CE4"/>
    <w:rsid w:val="004C0401"/>
    <w:rsid w:val="004C0A34"/>
    <w:rsid w:val="004C0C49"/>
    <w:rsid w:val="004C183D"/>
    <w:rsid w:val="004C1C8D"/>
    <w:rsid w:val="004C2669"/>
    <w:rsid w:val="004C288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FD6"/>
    <w:rsid w:val="004E784B"/>
    <w:rsid w:val="004E7ED0"/>
    <w:rsid w:val="004F0224"/>
    <w:rsid w:val="004F0DB4"/>
    <w:rsid w:val="004F0E04"/>
    <w:rsid w:val="004F1117"/>
    <w:rsid w:val="004F1EBC"/>
    <w:rsid w:val="004F20E8"/>
    <w:rsid w:val="004F2DDD"/>
    <w:rsid w:val="004F3076"/>
    <w:rsid w:val="004F3B71"/>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2F11"/>
    <w:rsid w:val="00513839"/>
    <w:rsid w:val="00513B29"/>
    <w:rsid w:val="00513DEF"/>
    <w:rsid w:val="00513F57"/>
    <w:rsid w:val="0051423C"/>
    <w:rsid w:val="00514C91"/>
    <w:rsid w:val="00514FCC"/>
    <w:rsid w:val="005153CE"/>
    <w:rsid w:val="00516241"/>
    <w:rsid w:val="00516FD9"/>
    <w:rsid w:val="00517261"/>
    <w:rsid w:val="0051791D"/>
    <w:rsid w:val="00520D6D"/>
    <w:rsid w:val="00523148"/>
    <w:rsid w:val="00523E75"/>
    <w:rsid w:val="005243E0"/>
    <w:rsid w:val="00524A38"/>
    <w:rsid w:val="005256F3"/>
    <w:rsid w:val="00525B2D"/>
    <w:rsid w:val="00525F32"/>
    <w:rsid w:val="005262E3"/>
    <w:rsid w:val="005265A3"/>
    <w:rsid w:val="00526783"/>
    <w:rsid w:val="0052721C"/>
    <w:rsid w:val="0052785B"/>
    <w:rsid w:val="00527C99"/>
    <w:rsid w:val="00527FB1"/>
    <w:rsid w:val="005303D3"/>
    <w:rsid w:val="005314C5"/>
    <w:rsid w:val="0053162F"/>
    <w:rsid w:val="00531777"/>
    <w:rsid w:val="0053281C"/>
    <w:rsid w:val="00532877"/>
    <w:rsid w:val="005333FE"/>
    <w:rsid w:val="005340C9"/>
    <w:rsid w:val="0053449F"/>
    <w:rsid w:val="00535AF7"/>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C38"/>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40D"/>
    <w:rsid w:val="00565869"/>
    <w:rsid w:val="00566FDC"/>
    <w:rsid w:val="00567415"/>
    <w:rsid w:val="00567610"/>
    <w:rsid w:val="0057047A"/>
    <w:rsid w:val="00570C3A"/>
    <w:rsid w:val="00570D9F"/>
    <w:rsid w:val="00571CA8"/>
    <w:rsid w:val="00571FB9"/>
    <w:rsid w:val="00574771"/>
    <w:rsid w:val="005758DF"/>
    <w:rsid w:val="00575990"/>
    <w:rsid w:val="00575F4F"/>
    <w:rsid w:val="00576402"/>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FF8"/>
    <w:rsid w:val="005D3AB9"/>
    <w:rsid w:val="005D4302"/>
    <w:rsid w:val="005D430F"/>
    <w:rsid w:val="005D4590"/>
    <w:rsid w:val="005D5A20"/>
    <w:rsid w:val="005D786C"/>
    <w:rsid w:val="005D7B91"/>
    <w:rsid w:val="005E009A"/>
    <w:rsid w:val="005E00E5"/>
    <w:rsid w:val="005E049F"/>
    <w:rsid w:val="005E0EE1"/>
    <w:rsid w:val="005E2388"/>
    <w:rsid w:val="005E3073"/>
    <w:rsid w:val="005E316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27A6"/>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3CF"/>
    <w:rsid w:val="0066699A"/>
    <w:rsid w:val="00666A92"/>
    <w:rsid w:val="00666DFC"/>
    <w:rsid w:val="00666EBB"/>
    <w:rsid w:val="00667385"/>
    <w:rsid w:val="0066779E"/>
    <w:rsid w:val="00670720"/>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90088"/>
    <w:rsid w:val="0069011A"/>
    <w:rsid w:val="00690E2E"/>
    <w:rsid w:val="006915D7"/>
    <w:rsid w:val="006923D4"/>
    <w:rsid w:val="006927AC"/>
    <w:rsid w:val="00692814"/>
    <w:rsid w:val="006932DF"/>
    <w:rsid w:val="006932E7"/>
    <w:rsid w:val="00693347"/>
    <w:rsid w:val="0069334C"/>
    <w:rsid w:val="006955E9"/>
    <w:rsid w:val="006960DC"/>
    <w:rsid w:val="00696D63"/>
    <w:rsid w:val="006A032F"/>
    <w:rsid w:val="006A04A0"/>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024"/>
    <w:rsid w:val="006F01EB"/>
    <w:rsid w:val="006F0D1F"/>
    <w:rsid w:val="006F1116"/>
    <w:rsid w:val="006F1206"/>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1678"/>
    <w:rsid w:val="00702579"/>
    <w:rsid w:val="007027E0"/>
    <w:rsid w:val="00702D5A"/>
    <w:rsid w:val="00702EF7"/>
    <w:rsid w:val="00702FA5"/>
    <w:rsid w:val="00703989"/>
    <w:rsid w:val="007042E9"/>
    <w:rsid w:val="007044E2"/>
    <w:rsid w:val="007045DA"/>
    <w:rsid w:val="0071118B"/>
    <w:rsid w:val="007115D2"/>
    <w:rsid w:val="00711E13"/>
    <w:rsid w:val="00712564"/>
    <w:rsid w:val="00712EDA"/>
    <w:rsid w:val="007136D0"/>
    <w:rsid w:val="0071528E"/>
    <w:rsid w:val="007155A9"/>
    <w:rsid w:val="007158E1"/>
    <w:rsid w:val="0071705B"/>
    <w:rsid w:val="0071740A"/>
    <w:rsid w:val="00717966"/>
    <w:rsid w:val="00720505"/>
    <w:rsid w:val="0072163A"/>
    <w:rsid w:val="007236A3"/>
    <w:rsid w:val="007239B6"/>
    <w:rsid w:val="0072490A"/>
    <w:rsid w:val="0072517D"/>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408D5"/>
    <w:rsid w:val="00741C59"/>
    <w:rsid w:val="00742422"/>
    <w:rsid w:val="00742B44"/>
    <w:rsid w:val="00742FA7"/>
    <w:rsid w:val="007435FA"/>
    <w:rsid w:val="00745540"/>
    <w:rsid w:val="0074655A"/>
    <w:rsid w:val="007469B7"/>
    <w:rsid w:val="00747640"/>
    <w:rsid w:val="007476A2"/>
    <w:rsid w:val="00751B3B"/>
    <w:rsid w:val="00753287"/>
    <w:rsid w:val="00753BB5"/>
    <w:rsid w:val="007547B2"/>
    <w:rsid w:val="0075660B"/>
    <w:rsid w:val="00756832"/>
    <w:rsid w:val="0075741E"/>
    <w:rsid w:val="0076266E"/>
    <w:rsid w:val="007626D0"/>
    <w:rsid w:val="007648A5"/>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1897"/>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BA0"/>
    <w:rsid w:val="007A2EFD"/>
    <w:rsid w:val="007A36A9"/>
    <w:rsid w:val="007A39DF"/>
    <w:rsid w:val="007A43ED"/>
    <w:rsid w:val="007A4997"/>
    <w:rsid w:val="007A4BDD"/>
    <w:rsid w:val="007A4C98"/>
    <w:rsid w:val="007A544A"/>
    <w:rsid w:val="007A5A21"/>
    <w:rsid w:val="007A72EE"/>
    <w:rsid w:val="007A7E9E"/>
    <w:rsid w:val="007B0352"/>
    <w:rsid w:val="007B0397"/>
    <w:rsid w:val="007B056C"/>
    <w:rsid w:val="007B071B"/>
    <w:rsid w:val="007B3502"/>
    <w:rsid w:val="007B44ED"/>
    <w:rsid w:val="007B4730"/>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676"/>
    <w:rsid w:val="007C5830"/>
    <w:rsid w:val="007C5DB8"/>
    <w:rsid w:val="007C6737"/>
    <w:rsid w:val="007C692E"/>
    <w:rsid w:val="007C6CA2"/>
    <w:rsid w:val="007C6F91"/>
    <w:rsid w:val="007D00F0"/>
    <w:rsid w:val="007D05B2"/>
    <w:rsid w:val="007D0C44"/>
    <w:rsid w:val="007D1972"/>
    <w:rsid w:val="007D1F33"/>
    <w:rsid w:val="007D2146"/>
    <w:rsid w:val="007D24BF"/>
    <w:rsid w:val="007D2A0E"/>
    <w:rsid w:val="007D3307"/>
    <w:rsid w:val="007D33DA"/>
    <w:rsid w:val="007D432A"/>
    <w:rsid w:val="007D5E27"/>
    <w:rsid w:val="007D6F64"/>
    <w:rsid w:val="007D737E"/>
    <w:rsid w:val="007D7D9D"/>
    <w:rsid w:val="007E1286"/>
    <w:rsid w:val="007E25AB"/>
    <w:rsid w:val="007E2C70"/>
    <w:rsid w:val="007E331D"/>
    <w:rsid w:val="007E3C7B"/>
    <w:rsid w:val="007E4345"/>
    <w:rsid w:val="007E44E7"/>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08"/>
    <w:rsid w:val="0081336E"/>
    <w:rsid w:val="00813928"/>
    <w:rsid w:val="00814057"/>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2918"/>
    <w:rsid w:val="0083350F"/>
    <w:rsid w:val="00834358"/>
    <w:rsid w:val="008346BD"/>
    <w:rsid w:val="00835FB4"/>
    <w:rsid w:val="00836843"/>
    <w:rsid w:val="00836B7A"/>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874"/>
    <w:rsid w:val="00862008"/>
    <w:rsid w:val="00862720"/>
    <w:rsid w:val="008628C8"/>
    <w:rsid w:val="00862B2A"/>
    <w:rsid w:val="008630B9"/>
    <w:rsid w:val="008635BC"/>
    <w:rsid w:val="00863F37"/>
    <w:rsid w:val="0086406B"/>
    <w:rsid w:val="008643CF"/>
    <w:rsid w:val="00864C8C"/>
    <w:rsid w:val="00865264"/>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6D5"/>
    <w:rsid w:val="00882DE6"/>
    <w:rsid w:val="008838ED"/>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6C2"/>
    <w:rsid w:val="008C3E9C"/>
    <w:rsid w:val="008C4D5E"/>
    <w:rsid w:val="008C56C8"/>
    <w:rsid w:val="008C57D6"/>
    <w:rsid w:val="008C603A"/>
    <w:rsid w:val="008C654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8E9"/>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763"/>
    <w:rsid w:val="0091090F"/>
    <w:rsid w:val="00911896"/>
    <w:rsid w:val="009118BB"/>
    <w:rsid w:val="0091191F"/>
    <w:rsid w:val="00913F7F"/>
    <w:rsid w:val="00915B81"/>
    <w:rsid w:val="00915D6B"/>
    <w:rsid w:val="009160DF"/>
    <w:rsid w:val="009162C7"/>
    <w:rsid w:val="00916EC2"/>
    <w:rsid w:val="00917924"/>
    <w:rsid w:val="009213BD"/>
    <w:rsid w:val="00924627"/>
    <w:rsid w:val="009249EB"/>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67E6"/>
    <w:rsid w:val="00957076"/>
    <w:rsid w:val="00957132"/>
    <w:rsid w:val="009576FD"/>
    <w:rsid w:val="009578EB"/>
    <w:rsid w:val="009578FF"/>
    <w:rsid w:val="00960446"/>
    <w:rsid w:val="009610ED"/>
    <w:rsid w:val="00961A13"/>
    <w:rsid w:val="00961DDB"/>
    <w:rsid w:val="00963085"/>
    <w:rsid w:val="009633BB"/>
    <w:rsid w:val="00963563"/>
    <w:rsid w:val="0096485F"/>
    <w:rsid w:val="00965609"/>
    <w:rsid w:val="00966B46"/>
    <w:rsid w:val="0096718D"/>
    <w:rsid w:val="0096726D"/>
    <w:rsid w:val="00967354"/>
    <w:rsid w:val="00971592"/>
    <w:rsid w:val="00971DDF"/>
    <w:rsid w:val="009731D6"/>
    <w:rsid w:val="00974746"/>
    <w:rsid w:val="00974A98"/>
    <w:rsid w:val="00974C40"/>
    <w:rsid w:val="00975119"/>
    <w:rsid w:val="009766A5"/>
    <w:rsid w:val="00976F04"/>
    <w:rsid w:val="009775E9"/>
    <w:rsid w:val="009777F4"/>
    <w:rsid w:val="00977AD8"/>
    <w:rsid w:val="00980A10"/>
    <w:rsid w:val="00981130"/>
    <w:rsid w:val="00982BAF"/>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31A3"/>
    <w:rsid w:val="009E3CD1"/>
    <w:rsid w:val="009E5988"/>
    <w:rsid w:val="009E5AF5"/>
    <w:rsid w:val="009E5EB5"/>
    <w:rsid w:val="009E623F"/>
    <w:rsid w:val="009E74F0"/>
    <w:rsid w:val="009F0768"/>
    <w:rsid w:val="009F12F3"/>
    <w:rsid w:val="009F24B4"/>
    <w:rsid w:val="009F2A71"/>
    <w:rsid w:val="009F4235"/>
    <w:rsid w:val="009F4CC2"/>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E08"/>
    <w:rsid w:val="00A108F6"/>
    <w:rsid w:val="00A12798"/>
    <w:rsid w:val="00A12BD2"/>
    <w:rsid w:val="00A150AB"/>
    <w:rsid w:val="00A153BE"/>
    <w:rsid w:val="00A153C1"/>
    <w:rsid w:val="00A15C2E"/>
    <w:rsid w:val="00A15DEE"/>
    <w:rsid w:val="00A167B5"/>
    <w:rsid w:val="00A168A6"/>
    <w:rsid w:val="00A16DBE"/>
    <w:rsid w:val="00A17C4F"/>
    <w:rsid w:val="00A20653"/>
    <w:rsid w:val="00A20A39"/>
    <w:rsid w:val="00A220A9"/>
    <w:rsid w:val="00A2219E"/>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A05"/>
    <w:rsid w:val="00A53DA0"/>
    <w:rsid w:val="00A554D5"/>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18A0"/>
    <w:rsid w:val="00A72B7B"/>
    <w:rsid w:val="00A73D75"/>
    <w:rsid w:val="00A740E3"/>
    <w:rsid w:val="00A74692"/>
    <w:rsid w:val="00A75FC9"/>
    <w:rsid w:val="00A7618B"/>
    <w:rsid w:val="00A7625F"/>
    <w:rsid w:val="00A7640B"/>
    <w:rsid w:val="00A77398"/>
    <w:rsid w:val="00A7778B"/>
    <w:rsid w:val="00A803BC"/>
    <w:rsid w:val="00A80969"/>
    <w:rsid w:val="00A80C68"/>
    <w:rsid w:val="00A84805"/>
    <w:rsid w:val="00A858C5"/>
    <w:rsid w:val="00A8656E"/>
    <w:rsid w:val="00A86EA7"/>
    <w:rsid w:val="00A90A2D"/>
    <w:rsid w:val="00A91244"/>
    <w:rsid w:val="00A91AA1"/>
    <w:rsid w:val="00A92776"/>
    <w:rsid w:val="00A93181"/>
    <w:rsid w:val="00A9342C"/>
    <w:rsid w:val="00A9349F"/>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A73"/>
    <w:rsid w:val="00AC0AB6"/>
    <w:rsid w:val="00AC0C71"/>
    <w:rsid w:val="00AC10AD"/>
    <w:rsid w:val="00AC117A"/>
    <w:rsid w:val="00AC14F1"/>
    <w:rsid w:val="00AC1E55"/>
    <w:rsid w:val="00AC429F"/>
    <w:rsid w:val="00AC5F27"/>
    <w:rsid w:val="00AC60B4"/>
    <w:rsid w:val="00AD00C5"/>
    <w:rsid w:val="00AD085F"/>
    <w:rsid w:val="00AD165F"/>
    <w:rsid w:val="00AD2794"/>
    <w:rsid w:val="00AD2DC5"/>
    <w:rsid w:val="00AD3455"/>
    <w:rsid w:val="00AD3CAD"/>
    <w:rsid w:val="00AD61F5"/>
    <w:rsid w:val="00AD69EF"/>
    <w:rsid w:val="00AD69FF"/>
    <w:rsid w:val="00AD6F67"/>
    <w:rsid w:val="00AD702B"/>
    <w:rsid w:val="00AD72E6"/>
    <w:rsid w:val="00AD7311"/>
    <w:rsid w:val="00AD7C95"/>
    <w:rsid w:val="00AE0354"/>
    <w:rsid w:val="00AE0960"/>
    <w:rsid w:val="00AE0A7D"/>
    <w:rsid w:val="00AE1257"/>
    <w:rsid w:val="00AE1498"/>
    <w:rsid w:val="00AE2FF8"/>
    <w:rsid w:val="00AE3DE1"/>
    <w:rsid w:val="00AE44AC"/>
    <w:rsid w:val="00AE66B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FA6"/>
    <w:rsid w:val="00B0606F"/>
    <w:rsid w:val="00B06835"/>
    <w:rsid w:val="00B06DD9"/>
    <w:rsid w:val="00B07904"/>
    <w:rsid w:val="00B07B98"/>
    <w:rsid w:val="00B07CD6"/>
    <w:rsid w:val="00B07E52"/>
    <w:rsid w:val="00B07F7F"/>
    <w:rsid w:val="00B10010"/>
    <w:rsid w:val="00B11775"/>
    <w:rsid w:val="00B11AFC"/>
    <w:rsid w:val="00B11B81"/>
    <w:rsid w:val="00B123B5"/>
    <w:rsid w:val="00B12660"/>
    <w:rsid w:val="00B1298F"/>
    <w:rsid w:val="00B1302D"/>
    <w:rsid w:val="00B132C8"/>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325"/>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1E32"/>
    <w:rsid w:val="00B721CD"/>
    <w:rsid w:val="00B7267A"/>
    <w:rsid w:val="00B726FF"/>
    <w:rsid w:val="00B7291A"/>
    <w:rsid w:val="00B72AA4"/>
    <w:rsid w:val="00B75454"/>
    <w:rsid w:val="00B76BCD"/>
    <w:rsid w:val="00B76EE9"/>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98D"/>
    <w:rsid w:val="00B93008"/>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811"/>
    <w:rsid w:val="00BC4958"/>
    <w:rsid w:val="00BC58B9"/>
    <w:rsid w:val="00BC5CCB"/>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6207"/>
    <w:rsid w:val="00C067D5"/>
    <w:rsid w:val="00C072FE"/>
    <w:rsid w:val="00C1091D"/>
    <w:rsid w:val="00C12E39"/>
    <w:rsid w:val="00C1339A"/>
    <w:rsid w:val="00C13ECA"/>
    <w:rsid w:val="00C14164"/>
    <w:rsid w:val="00C15D8E"/>
    <w:rsid w:val="00C17012"/>
    <w:rsid w:val="00C178FB"/>
    <w:rsid w:val="00C214B4"/>
    <w:rsid w:val="00C22964"/>
    <w:rsid w:val="00C22B28"/>
    <w:rsid w:val="00C22B5A"/>
    <w:rsid w:val="00C24077"/>
    <w:rsid w:val="00C257B7"/>
    <w:rsid w:val="00C272E8"/>
    <w:rsid w:val="00C30B12"/>
    <w:rsid w:val="00C311EC"/>
    <w:rsid w:val="00C320C0"/>
    <w:rsid w:val="00C329FF"/>
    <w:rsid w:val="00C33359"/>
    <w:rsid w:val="00C3368E"/>
    <w:rsid w:val="00C33F3A"/>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50A4E"/>
    <w:rsid w:val="00C50CE4"/>
    <w:rsid w:val="00C51A73"/>
    <w:rsid w:val="00C520B1"/>
    <w:rsid w:val="00C522D6"/>
    <w:rsid w:val="00C53A37"/>
    <w:rsid w:val="00C53BBB"/>
    <w:rsid w:val="00C54020"/>
    <w:rsid w:val="00C5406F"/>
    <w:rsid w:val="00C545C5"/>
    <w:rsid w:val="00C55566"/>
    <w:rsid w:val="00C5744D"/>
    <w:rsid w:val="00C576A1"/>
    <w:rsid w:val="00C60237"/>
    <w:rsid w:val="00C6038F"/>
    <w:rsid w:val="00C61D4B"/>
    <w:rsid w:val="00C62B0A"/>
    <w:rsid w:val="00C63F08"/>
    <w:rsid w:val="00C640FE"/>
    <w:rsid w:val="00C6528C"/>
    <w:rsid w:val="00C655E5"/>
    <w:rsid w:val="00C661E8"/>
    <w:rsid w:val="00C6648F"/>
    <w:rsid w:val="00C66652"/>
    <w:rsid w:val="00C70084"/>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BDF"/>
    <w:rsid w:val="00C82DA3"/>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4DA3"/>
    <w:rsid w:val="00CD736C"/>
    <w:rsid w:val="00CD761D"/>
    <w:rsid w:val="00CD76B5"/>
    <w:rsid w:val="00CE09B1"/>
    <w:rsid w:val="00CE2346"/>
    <w:rsid w:val="00CE2B02"/>
    <w:rsid w:val="00CE4F2D"/>
    <w:rsid w:val="00CE5128"/>
    <w:rsid w:val="00CE6A8A"/>
    <w:rsid w:val="00CE6F0F"/>
    <w:rsid w:val="00CE6F23"/>
    <w:rsid w:val="00CE726E"/>
    <w:rsid w:val="00CE7C7C"/>
    <w:rsid w:val="00CF002F"/>
    <w:rsid w:val="00CF0246"/>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BB7"/>
    <w:rsid w:val="00D01680"/>
    <w:rsid w:val="00D01EAD"/>
    <w:rsid w:val="00D035B9"/>
    <w:rsid w:val="00D0365C"/>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709"/>
    <w:rsid w:val="00D50764"/>
    <w:rsid w:val="00D50C12"/>
    <w:rsid w:val="00D518AB"/>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63D"/>
    <w:rsid w:val="00D71749"/>
    <w:rsid w:val="00D717C2"/>
    <w:rsid w:val="00D720EE"/>
    <w:rsid w:val="00D73077"/>
    <w:rsid w:val="00D736A2"/>
    <w:rsid w:val="00D73C57"/>
    <w:rsid w:val="00D742FF"/>
    <w:rsid w:val="00D754C4"/>
    <w:rsid w:val="00D75759"/>
    <w:rsid w:val="00D758B3"/>
    <w:rsid w:val="00D76047"/>
    <w:rsid w:val="00D76ADC"/>
    <w:rsid w:val="00D77413"/>
    <w:rsid w:val="00D80831"/>
    <w:rsid w:val="00D80F4C"/>
    <w:rsid w:val="00D81F10"/>
    <w:rsid w:val="00D8201E"/>
    <w:rsid w:val="00D82E0A"/>
    <w:rsid w:val="00D83AFD"/>
    <w:rsid w:val="00D84A57"/>
    <w:rsid w:val="00D84C3B"/>
    <w:rsid w:val="00D854AC"/>
    <w:rsid w:val="00D865A7"/>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DAB"/>
    <w:rsid w:val="00DB2EA2"/>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20921"/>
    <w:rsid w:val="00E20AD3"/>
    <w:rsid w:val="00E20CCC"/>
    <w:rsid w:val="00E20D46"/>
    <w:rsid w:val="00E22DD9"/>
    <w:rsid w:val="00E239D1"/>
    <w:rsid w:val="00E2428C"/>
    <w:rsid w:val="00E26727"/>
    <w:rsid w:val="00E268B1"/>
    <w:rsid w:val="00E26970"/>
    <w:rsid w:val="00E27791"/>
    <w:rsid w:val="00E27FAD"/>
    <w:rsid w:val="00E30F2D"/>
    <w:rsid w:val="00E3120D"/>
    <w:rsid w:val="00E313D4"/>
    <w:rsid w:val="00E3197F"/>
    <w:rsid w:val="00E319DB"/>
    <w:rsid w:val="00E31AFC"/>
    <w:rsid w:val="00E33B0B"/>
    <w:rsid w:val="00E3409E"/>
    <w:rsid w:val="00E3421C"/>
    <w:rsid w:val="00E34E72"/>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57BB6"/>
    <w:rsid w:val="00E57CE4"/>
    <w:rsid w:val="00E604C4"/>
    <w:rsid w:val="00E60809"/>
    <w:rsid w:val="00E60991"/>
    <w:rsid w:val="00E61300"/>
    <w:rsid w:val="00E614F2"/>
    <w:rsid w:val="00E635B9"/>
    <w:rsid w:val="00E641F4"/>
    <w:rsid w:val="00E65041"/>
    <w:rsid w:val="00E65D15"/>
    <w:rsid w:val="00E66C49"/>
    <w:rsid w:val="00E67EE5"/>
    <w:rsid w:val="00E7013A"/>
    <w:rsid w:val="00E70D40"/>
    <w:rsid w:val="00E74F5D"/>
    <w:rsid w:val="00E76034"/>
    <w:rsid w:val="00E765C3"/>
    <w:rsid w:val="00E7685B"/>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0EB3"/>
    <w:rsid w:val="00EA1D43"/>
    <w:rsid w:val="00EA20B0"/>
    <w:rsid w:val="00EA4A9D"/>
    <w:rsid w:val="00EA4EC9"/>
    <w:rsid w:val="00EA52E8"/>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38C"/>
    <w:rsid w:val="00ED7918"/>
    <w:rsid w:val="00ED7FD3"/>
    <w:rsid w:val="00EE078B"/>
    <w:rsid w:val="00EE3663"/>
    <w:rsid w:val="00EE3FAA"/>
    <w:rsid w:val="00EE41C4"/>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57"/>
    <w:rsid w:val="00F04091"/>
    <w:rsid w:val="00F05759"/>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47FD1"/>
    <w:rsid w:val="00F506DF"/>
    <w:rsid w:val="00F51A53"/>
    <w:rsid w:val="00F51F04"/>
    <w:rsid w:val="00F52339"/>
    <w:rsid w:val="00F5277A"/>
    <w:rsid w:val="00F532E8"/>
    <w:rsid w:val="00F53469"/>
    <w:rsid w:val="00F537FF"/>
    <w:rsid w:val="00F54405"/>
    <w:rsid w:val="00F560FE"/>
    <w:rsid w:val="00F5669F"/>
    <w:rsid w:val="00F5681C"/>
    <w:rsid w:val="00F57274"/>
    <w:rsid w:val="00F605B6"/>
    <w:rsid w:val="00F6111C"/>
    <w:rsid w:val="00F613EC"/>
    <w:rsid w:val="00F614C0"/>
    <w:rsid w:val="00F61647"/>
    <w:rsid w:val="00F61B4F"/>
    <w:rsid w:val="00F61F5F"/>
    <w:rsid w:val="00F64519"/>
    <w:rsid w:val="00F64D5B"/>
    <w:rsid w:val="00F657CF"/>
    <w:rsid w:val="00F664F7"/>
    <w:rsid w:val="00F66A00"/>
    <w:rsid w:val="00F713A3"/>
    <w:rsid w:val="00F719B0"/>
    <w:rsid w:val="00F71A8F"/>
    <w:rsid w:val="00F72EF8"/>
    <w:rsid w:val="00F73E5A"/>
    <w:rsid w:val="00F75330"/>
    <w:rsid w:val="00F75B55"/>
    <w:rsid w:val="00F75D1C"/>
    <w:rsid w:val="00F76410"/>
    <w:rsid w:val="00F76BD9"/>
    <w:rsid w:val="00F80318"/>
    <w:rsid w:val="00F80703"/>
    <w:rsid w:val="00F80948"/>
    <w:rsid w:val="00F80A7F"/>
    <w:rsid w:val="00F80F28"/>
    <w:rsid w:val="00F81387"/>
    <w:rsid w:val="00F81E3D"/>
    <w:rsid w:val="00F8214F"/>
    <w:rsid w:val="00F822E3"/>
    <w:rsid w:val="00F82866"/>
    <w:rsid w:val="00F8404A"/>
    <w:rsid w:val="00F84421"/>
    <w:rsid w:val="00F8449B"/>
    <w:rsid w:val="00F84D8D"/>
    <w:rsid w:val="00F8531A"/>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A7DAB"/>
    <w:rsid w:val="00FB04E1"/>
    <w:rsid w:val="00FB0553"/>
    <w:rsid w:val="00FB0826"/>
    <w:rsid w:val="00FB2379"/>
    <w:rsid w:val="00FB31C3"/>
    <w:rsid w:val="00FB391B"/>
    <w:rsid w:val="00FB4888"/>
    <w:rsid w:val="00FB4A7A"/>
    <w:rsid w:val="00FB4B8A"/>
    <w:rsid w:val="00FB5152"/>
    <w:rsid w:val="00FB59FD"/>
    <w:rsid w:val="00FB680E"/>
    <w:rsid w:val="00FC0065"/>
    <w:rsid w:val="00FC1A72"/>
    <w:rsid w:val="00FC3811"/>
    <w:rsid w:val="00FC3AEE"/>
    <w:rsid w:val="00FC4137"/>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5973"/>
    <w:rsid w:val="00FF5F6C"/>
    <w:rsid w:val="00FF6822"/>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64B99121-F5F8-4F99-BAEB-CC7A99C9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4E32B9"/>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4E32B9"/>
    <w:rPr>
      <w:rFonts w:ascii="Arial" w:hAnsi="Arial"/>
      <w:sz w:val="32"/>
      <w:lang w:val="en-GB"/>
    </w:rPr>
  </w:style>
  <w:style w:type="paragraph" w:customStyle="1" w:styleId="bullet">
    <w:name w:val="bullet"/>
    <w:basedOn w:val="ListParagraph"/>
    <w:link w:val="bulletChar"/>
    <w:qFormat/>
    <w:rsid w:val="00F75D1C"/>
    <w:pPr>
      <w:widowControl w:val="0"/>
      <w:numPr>
        <w:numId w:val="3"/>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31"/>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oleObject" Target="embeddings/Microsoft_Visio_2003-2010_Drawing6.vsd"/><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5AIRPNAIUNRU-1830940522-5217</_dlc_DocId>
    <_dlc_DocIdUrl xmlns="71c5aaf6-e6ce-465b-b873-5148d2a4c105">
      <Url>https://nokia.sharepoint.com/sites/c5g/5gradio/_layouts/15/DocIdRedir.aspx?ID=5AIRPNAIUNRU-1830940522-5217</Url>
      <Description>5AIRPNAIUNRU-1830940522-5217</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EDFC3440-6891-48A1-A888-A8976F72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122</TotalTime>
  <Pages>15</Pages>
  <Words>6217</Words>
  <Characters>35443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15</cp:revision>
  <cp:lastPrinted>2016-06-20T11:35:00Z</cp:lastPrinted>
  <dcterms:created xsi:type="dcterms:W3CDTF">2019-03-28T10:46:00Z</dcterms:created>
  <dcterms:modified xsi:type="dcterms:W3CDTF">2019-03-29T17:55:00Z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51878a8c-0f4f-4a15-b550-7c0ad7895b51</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